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CABA" w14:textId="788B516F" w:rsidR="002E6D84" w:rsidRPr="002E6D84" w:rsidRDefault="002E6D84" w:rsidP="002E6D84">
      <w:pPr>
        <w:pStyle w:val="Nagwek"/>
        <w:jc w:val="right"/>
      </w:pPr>
      <w:bookmarkStart w:id="0" w:name="_Hlk87351184"/>
      <w:r>
        <w:t xml:space="preserve">Załącznik nr 2 do Procedury wyboru i oceny </w:t>
      </w:r>
      <w:proofErr w:type="spellStart"/>
      <w:r>
        <w:t>grantobiorców</w:t>
      </w:r>
      <w:proofErr w:type="spellEnd"/>
    </w:p>
    <w:p w14:paraId="7BD8818B" w14:textId="465932A1" w:rsidR="002E6D84" w:rsidRPr="002E6D84" w:rsidRDefault="002E6D84" w:rsidP="002E6D84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</w:t>
      </w:r>
      <w:r w:rsidR="00833620">
        <w:rPr>
          <w:rFonts w:ascii="Calibri Light" w:hAnsi="Calibri Light" w:cs="Calibri Light"/>
          <w:kern w:val="32"/>
          <w:sz w:val="20"/>
          <w:szCs w:val="20"/>
          <w:lang w:bidi="en-US"/>
        </w:rPr>
        <w:t>2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 xml:space="preserve">.0 z </w:t>
      </w:r>
      <w:r w:rsidR="00833620">
        <w:rPr>
          <w:rFonts w:ascii="Calibri Light" w:hAnsi="Calibri Light" w:cs="Calibri Light"/>
          <w:kern w:val="32"/>
          <w:sz w:val="20"/>
          <w:szCs w:val="20"/>
          <w:lang w:bidi="en-US"/>
        </w:rPr>
        <w:t>04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>/</w:t>
      </w:r>
      <w:r w:rsidR="00833620">
        <w:rPr>
          <w:rFonts w:ascii="Calibri Light" w:hAnsi="Calibri Light" w:cs="Calibri Light"/>
          <w:kern w:val="32"/>
          <w:sz w:val="20"/>
          <w:szCs w:val="20"/>
          <w:lang w:bidi="en-US"/>
        </w:rPr>
        <w:t>06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>/2024r.</w:t>
      </w:r>
    </w:p>
    <w:p w14:paraId="7709B1E8" w14:textId="73E03830" w:rsidR="00926310" w:rsidRPr="0075333F" w:rsidRDefault="00FA6EA5" w:rsidP="002306ED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PROCEDUR</w:t>
      </w:r>
      <w:r w:rsidR="00D97437"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A</w:t>
      </w: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USTALANIA NIEBUDZĄCYCH WĄTPLIWOŚCI INTERPRETACYJNYCH KRYTERIÓW WYBORU </w:t>
      </w:r>
      <w:r w:rsidR="002306ED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GRANTOBIORCÓW</w:t>
      </w:r>
    </w:p>
    <w:p w14:paraId="49FB0F3C" w14:textId="01EE6710" w:rsidR="00D97437" w:rsidRPr="0075333F" w:rsidRDefault="00D97437" w:rsidP="0019426C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 w:rsidR="00430C81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STOWARZYSZENIA „WSPÓLNIE DLA PRZYSZŁOŚCI”</w:t>
      </w:r>
    </w:p>
    <w:p w14:paraId="3F8457AC" w14:textId="77777777" w:rsidR="0075333F" w:rsidRDefault="0075333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53244A62" w14:textId="77777777" w:rsidR="00851036" w:rsidRPr="00744F0B" w:rsidRDefault="00F52447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324676D5" w14:textId="77777777" w:rsidR="000B00AF" w:rsidRPr="00744F0B" w:rsidRDefault="000B00A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54498C10" w14:textId="77777777" w:rsidR="00523085" w:rsidRDefault="00523085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Procedura jest jawna i powszechnie dostępna. Publikowana na stronie internetowej LGD</w:t>
      </w:r>
      <w:r w:rsidR="001E2C2D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. 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Procedura udostępni</w:t>
      </w:r>
      <w:r w:rsidR="001E2C2D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ona jest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także do wglądu w </w:t>
      </w:r>
      <w:r w:rsidR="001256EA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B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iurze LGD</w:t>
      </w:r>
      <w:r w:rsidR="003907B0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.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</w:p>
    <w:p w14:paraId="248F34FB" w14:textId="5FEB02F2" w:rsidR="009431A8" w:rsidRPr="009431A8" w:rsidRDefault="009431A8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9431A8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Procedura dotyczy ustalania i zmiany kryteriów wyboru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grantobiorców</w:t>
      </w:r>
      <w:r w:rsidRPr="009431A8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 obowiązujących w LGD.</w:t>
      </w:r>
    </w:p>
    <w:p w14:paraId="24F03BA1" w14:textId="568E5CF0" w:rsidR="00744F0B" w:rsidRPr="004A0D61" w:rsidRDefault="00744F0B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Do postępowań w sprawach ust</w:t>
      </w:r>
      <w:r w:rsidR="001749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alania kryteriów wyboru grantobiorców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stosuje się przepisy: </w:t>
      </w:r>
    </w:p>
    <w:p w14:paraId="2F2C5D0A" w14:textId="77777777" w:rsidR="00744F0B" w:rsidRPr="004A0D61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Ustawy z dnia 20 lutego 2015 r. o rozwoju lokalnym z udziałem lokalnej społeczności;</w:t>
      </w:r>
    </w:p>
    <w:p w14:paraId="53FA2265" w14:textId="77777777" w:rsidR="00744F0B" w:rsidRPr="004A0D61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Wytycznych podstawowych Ministra Rolnictwa i Rozwoju Wsi w zakresie pomocy finansowej w ramach Planu Strategicznego dla Wspólnej Polityki Rolnej na lata 2023–2027;</w:t>
      </w:r>
    </w:p>
    <w:p w14:paraId="3E066DC2" w14:textId="3345431E" w:rsidR="00744F0B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Wytycznych szczegółowych Ministra Rolnictwa i Rozwoju Wsi w zakresie </w:t>
      </w:r>
      <w:r w:rsidRPr="0017584A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przyznawania i wypłaty pomocy finansowej w ramach Planu Strategicznego dla Wspólnej Polityki Rolnej na lata 2023–2027 dla interwencji I.13.1 LEADER/Rozwój Lokalny Kierowany przez Społeczność</w:t>
      </w:r>
      <w:r w:rsidR="009F2D7F" w:rsidRPr="0017584A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  <w:r w:rsidR="009F2D7F" w:rsidRPr="008A23EF">
        <w:rPr>
          <w:rFonts w:asciiTheme="majorHAnsi" w:hAnsiTheme="majorHAnsi" w:cstheme="majorHAnsi"/>
          <w:sz w:val="24"/>
          <w:szCs w:val="24"/>
        </w:rPr>
        <w:t>komponent – Wdrażanie LSR</w:t>
      </w:r>
      <w:r w:rsidR="004D1D15">
        <w:rPr>
          <w:rFonts w:asciiTheme="majorHAnsi" w:eastAsia="Times New Roman" w:hAnsiTheme="majorHAnsi" w:cstheme="majorHAnsi"/>
          <w:noProof/>
          <w:sz w:val="28"/>
          <w:szCs w:val="28"/>
          <w:lang w:eastAsia="pl-PL"/>
        </w:rPr>
        <w:t>;</w:t>
      </w:r>
    </w:p>
    <w:p w14:paraId="7DD1F217" w14:textId="032CB489" w:rsidR="00A83D19" w:rsidRPr="0017584A" w:rsidRDefault="00A83D19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Wytycznych szczególowych w zakresie przygotowania i realizacji projektów grantowych w ramach Planu Strategicznego dla Wspólnej Polityki Rolnej na lata 2023-2027 dla interwencji I.13.1 LEADER/Rozwój Lokalny Kierowany przez Społęczność (RLKS) – komponent Wdrażanie LSR</w:t>
      </w:r>
      <w:r w:rsidR="004D1D15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;</w:t>
      </w:r>
    </w:p>
    <w:p w14:paraId="30684B1E" w14:textId="77777777" w:rsidR="00744F0B" w:rsidRPr="0017584A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17584A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Planu Strategicznego dla Wspólnej Polityki Rolnej na lata 2023–2027;</w:t>
      </w:r>
    </w:p>
    <w:p w14:paraId="1D157F31" w14:textId="7E6E42E4" w:rsidR="008447B8" w:rsidRPr="004A0D61" w:rsidRDefault="008447B8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Ustalone kryteria wyboru </w:t>
      </w:r>
      <w:r w:rsidR="005501E3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powinny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gwarantować wybór zadań</w:t>
      </w:r>
      <w:r w:rsidR="005501E3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przyczyni</w:t>
      </w:r>
      <w:r w:rsidR="007E2D5C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ających</w:t>
      </w:r>
      <w:r w:rsidR="0048348D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  <w:r w:rsidR="005501E3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się 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do osiągnięcia celów jak i </w:t>
      </w:r>
      <w:r w:rsidR="003907B0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wska</w:t>
      </w:r>
      <w:r w:rsidR="00813F85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ź</w:t>
      </w:r>
      <w:r w:rsidR="003907B0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ników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danego projektu grantowego, 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wskazanych w Lokalnej Strategii Rozwoju</w:t>
      </w:r>
      <w:r w:rsidR="001256EA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na lata 2023-2027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.</w:t>
      </w:r>
    </w:p>
    <w:p w14:paraId="5CBD4534" w14:textId="77777777" w:rsidR="000B00AF" w:rsidRPr="004A0D61" w:rsidRDefault="000B00AF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Definicje użyte w niniejszej </w:t>
      </w:r>
      <w:r w:rsidR="00C926A8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rocedur</w:t>
      </w:r>
      <w:r w:rsidR="00C926A8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ze:</w:t>
      </w:r>
    </w:p>
    <w:p w14:paraId="0BABE02B" w14:textId="7ED9B120" w:rsidR="00D413EC" w:rsidRPr="00430C81" w:rsidRDefault="000B00AF" w:rsidP="00430C81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Biuro </w:t>
      </w: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Biuro </w:t>
      </w:r>
      <w:r w:rsidR="00430C8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Stowarzyszenia „Wspólnie dla Przyszłości”</w:t>
      </w:r>
      <w:r w:rsidR="0019426C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  <w:bookmarkStart w:id="1" w:name="_Hlk161142912"/>
    </w:p>
    <w:p w14:paraId="0BDDA909" w14:textId="30C08995" w:rsidR="002306ED" w:rsidRPr="00430C81" w:rsidRDefault="00D413EC" w:rsidP="00430C81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r w:rsidRPr="00891F89">
        <w:rPr>
          <w:rFonts w:asciiTheme="majorHAnsi" w:hAnsiTheme="majorHAnsi" w:cstheme="majorHAnsi"/>
          <w:b/>
          <w:bCs/>
          <w:sz w:val="24"/>
          <w:szCs w:val="24"/>
        </w:rPr>
        <w:t>EFRROW</w:t>
      </w:r>
      <w:r w:rsidR="00143E5E" w:rsidRPr="00891F8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A0D61" w:rsidRPr="00891F89">
        <w:rPr>
          <w:rFonts w:asciiTheme="majorHAnsi" w:hAnsiTheme="majorHAnsi" w:cstheme="majorHAnsi"/>
          <w:b/>
          <w:bCs/>
          <w:sz w:val="24"/>
          <w:szCs w:val="24"/>
        </w:rPr>
        <w:t xml:space="preserve">– </w:t>
      </w:r>
      <w:r w:rsidR="005C7A9C" w:rsidRPr="00891F89">
        <w:rPr>
          <w:rFonts w:asciiTheme="majorHAnsi" w:hAnsiTheme="majorHAnsi" w:cstheme="majorHAnsi"/>
          <w:sz w:val="24"/>
          <w:szCs w:val="24"/>
        </w:rPr>
        <w:t>Europejski</w:t>
      </w:r>
      <w:r w:rsidR="004A0D61" w:rsidRPr="00891F89">
        <w:rPr>
          <w:rFonts w:asciiTheme="majorHAnsi" w:hAnsiTheme="majorHAnsi" w:cstheme="majorHAnsi"/>
          <w:sz w:val="24"/>
          <w:szCs w:val="24"/>
        </w:rPr>
        <w:t xml:space="preserve"> </w:t>
      </w:r>
      <w:r w:rsidR="005C7A9C" w:rsidRPr="00891F89">
        <w:rPr>
          <w:rFonts w:asciiTheme="majorHAnsi" w:hAnsiTheme="majorHAnsi" w:cstheme="majorHAnsi"/>
          <w:sz w:val="24"/>
          <w:szCs w:val="24"/>
        </w:rPr>
        <w:t>Fundusz Rolny na rzecz Rozwoju Obszarów</w:t>
      </w:r>
      <w:r w:rsidR="0019426C" w:rsidRPr="00891F89">
        <w:rPr>
          <w:rFonts w:asciiTheme="majorHAnsi" w:hAnsiTheme="majorHAnsi" w:cstheme="majorHAnsi"/>
          <w:sz w:val="24"/>
          <w:szCs w:val="24"/>
        </w:rPr>
        <w:t xml:space="preserve"> Wiejskich</w:t>
      </w:r>
      <w:r w:rsidR="005C7A9C" w:rsidRPr="00891F89">
        <w:rPr>
          <w:rFonts w:asciiTheme="majorHAnsi" w:hAnsiTheme="majorHAnsi" w:cstheme="majorHAnsi"/>
          <w:sz w:val="24"/>
          <w:szCs w:val="24"/>
        </w:rPr>
        <w:t>,</w:t>
      </w:r>
      <w:bookmarkEnd w:id="1"/>
    </w:p>
    <w:p w14:paraId="2D96EC72" w14:textId="7AFBD0E5" w:rsidR="00CE4C55" w:rsidRPr="00891F89" w:rsidRDefault="00CE4C55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Kryteria wyboru 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– kryteria wyboru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grantobiorców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  <w:r w:rsidRPr="00891F89">
        <w:rPr>
          <w:sz w:val="24"/>
          <w:szCs w:val="24"/>
        </w:rPr>
        <w:t xml:space="preserve"> 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obowiązujące w LGD,</w:t>
      </w:r>
    </w:p>
    <w:p w14:paraId="11F994B4" w14:textId="4A02F9EE" w:rsidR="00674E83" w:rsidRPr="00891F89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</w:t>
      </w:r>
      <w:r w:rsidR="00430C8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Stowarzyszenie „Wspólnie dla Przyszłości”</w:t>
      </w:r>
      <w:r w:rsid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</w:p>
    <w:p w14:paraId="2ECA7537" w14:textId="77777777" w:rsidR="00674E83" w:rsidRPr="00891F89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LSR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Strategia Rozwoju Lokalnego Kierowanego przez Społeczność </w:t>
      </w:r>
      <w:r w:rsidR="00D501D8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/ Lokalna Strategia Rozwoju 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na lata 202</w:t>
      </w:r>
      <w:r w:rsidR="00674E83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3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-202</w:t>
      </w:r>
      <w:r w:rsidR="003E553A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7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</w:p>
    <w:p w14:paraId="27FF7ED2" w14:textId="77777777" w:rsidR="00F436E1" w:rsidRPr="00891F89" w:rsidRDefault="00F436E1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PS WPR </w:t>
      </w:r>
      <w:r w:rsidR="004A0D61"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–</w:t>
      </w:r>
      <w:r w:rsidR="00143E5E" w:rsidRPr="00891F89">
        <w:rPr>
          <w:sz w:val="24"/>
          <w:szCs w:val="24"/>
        </w:rPr>
        <w:t xml:space="preserve"> </w:t>
      </w:r>
      <w:r w:rsidR="00143E5E" w:rsidRPr="00891F89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Plan</w:t>
      </w:r>
      <w:r w:rsidR="004A0D61" w:rsidRPr="00891F89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 xml:space="preserve"> </w:t>
      </w:r>
      <w:r w:rsidR="00143E5E" w:rsidRPr="00891F89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Strategiczny dla Wspólnej Polityki Rolnej na lata 2023–2027,</w:t>
      </w:r>
    </w:p>
    <w:p w14:paraId="2C32530E" w14:textId="67F66DE9" w:rsidR="00C548FB" w:rsidRPr="00C548FB" w:rsidRDefault="000B00AF" w:rsidP="00C548FB">
      <w:pPr>
        <w:numPr>
          <w:ilvl w:val="0"/>
          <w:numId w:val="2"/>
        </w:numPr>
        <w:spacing w:after="0" w:line="240" w:lineRule="auto"/>
        <w:ind w:left="709" w:right="-165" w:hanging="425"/>
        <w:jc w:val="both"/>
        <w:rPr>
          <w:rFonts w:asciiTheme="majorHAnsi" w:hAnsiTheme="majorHAnsi" w:cstheme="majorHAnsi"/>
          <w:sz w:val="24"/>
          <w:szCs w:val="24"/>
        </w:rPr>
      </w:pPr>
      <w:r w:rsidRPr="00C548F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Rada</w:t>
      </w:r>
      <w:r w:rsidRPr="00C548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  <w:r w:rsidR="00D95A4F" w:rsidRPr="00C548FB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LGD</w:t>
      </w:r>
      <w:r w:rsidR="00D95A4F" w:rsidRPr="00C548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  <w:r w:rsidRPr="00C548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– organ decyzyjny </w:t>
      </w:r>
      <w:r w:rsidR="00430C8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Stowarzyszenia „Wspólnie dla Przyszłości”</w:t>
      </w:r>
      <w:r w:rsidR="00891F89" w:rsidRPr="00C548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</w:p>
    <w:p w14:paraId="5371A0C1" w14:textId="480D0DA7" w:rsidR="00C548FB" w:rsidRPr="00430C81" w:rsidRDefault="00C548FB" w:rsidP="00C548FB">
      <w:pPr>
        <w:numPr>
          <w:ilvl w:val="0"/>
          <w:numId w:val="2"/>
        </w:numPr>
        <w:spacing w:after="0" w:line="240" w:lineRule="auto"/>
        <w:ind w:left="709" w:right="-165" w:hanging="42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30C81">
        <w:rPr>
          <w:rFonts w:asciiTheme="majorHAnsi" w:hAnsiTheme="majorHAnsi" w:cstheme="majorHAnsi"/>
          <w:b/>
          <w:bCs/>
          <w:sz w:val="24"/>
          <w:szCs w:val="24"/>
        </w:rPr>
        <w:t xml:space="preserve">WZC – </w:t>
      </w:r>
      <w:r w:rsidRPr="00430C81">
        <w:rPr>
          <w:rFonts w:asciiTheme="majorHAnsi" w:hAnsiTheme="majorHAnsi" w:cstheme="majorHAnsi"/>
          <w:sz w:val="24"/>
          <w:szCs w:val="24"/>
        </w:rPr>
        <w:t xml:space="preserve">Walne Zebranie Członków </w:t>
      </w:r>
      <w:r w:rsidR="00430C81" w:rsidRPr="00430C81">
        <w:rPr>
          <w:rFonts w:asciiTheme="majorHAnsi" w:hAnsiTheme="majorHAnsi" w:cstheme="majorHAnsi"/>
          <w:sz w:val="24"/>
          <w:szCs w:val="24"/>
        </w:rPr>
        <w:t>Stowarzyszenia „Wspólnie dla Przyszłości”</w:t>
      </w:r>
      <w:r w:rsidRPr="00430C81">
        <w:rPr>
          <w:rFonts w:asciiTheme="majorHAnsi" w:hAnsiTheme="majorHAnsi" w:cstheme="majorHAnsi"/>
          <w:sz w:val="24"/>
          <w:szCs w:val="24"/>
        </w:rPr>
        <w:t>,</w:t>
      </w:r>
    </w:p>
    <w:p w14:paraId="16930BB3" w14:textId="720FE5FD" w:rsidR="00C04F74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Zarząd 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Zarząd</w:t>
      </w:r>
      <w:r w:rsidR="004A0D61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</w:t>
      </w:r>
      <w:r w:rsidR="00430C8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Stowarzyszenia „Wspólnie dla Przyszłości”</w:t>
      </w:r>
      <w:r w:rsid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</w:p>
    <w:p w14:paraId="22349158" w14:textId="2988E055" w:rsidR="005C7A9C" w:rsidRPr="002306ED" w:rsidRDefault="005C7A9C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hAnsiTheme="majorHAnsi" w:cstheme="majorHAnsi"/>
          <w:b/>
          <w:sz w:val="24"/>
          <w:szCs w:val="24"/>
        </w:rPr>
        <w:t xml:space="preserve">ZW </w:t>
      </w:r>
      <w:r w:rsidRPr="00891F89">
        <w:rPr>
          <w:rFonts w:asciiTheme="majorHAnsi" w:hAnsiTheme="majorHAnsi" w:cstheme="majorHAnsi"/>
          <w:bCs/>
          <w:sz w:val="24"/>
          <w:szCs w:val="24"/>
        </w:rPr>
        <w:t xml:space="preserve">– </w:t>
      </w:r>
      <w:r w:rsidR="00891F89" w:rsidRPr="0017584A">
        <w:rPr>
          <w:rFonts w:asciiTheme="majorHAnsi" w:hAnsiTheme="majorHAnsi" w:cstheme="majorHAnsi"/>
          <w:bCs/>
          <w:sz w:val="24"/>
          <w:szCs w:val="24"/>
        </w:rPr>
        <w:t>Zarząd</w:t>
      </w:r>
      <w:r w:rsidRPr="00891F89">
        <w:rPr>
          <w:rFonts w:asciiTheme="majorHAnsi" w:hAnsiTheme="majorHAnsi" w:cstheme="majorHAnsi"/>
          <w:bCs/>
          <w:sz w:val="24"/>
          <w:szCs w:val="24"/>
        </w:rPr>
        <w:t xml:space="preserve"> Województwa Wielkopolskiego, z którym LGD</w:t>
      </w:r>
      <w:r w:rsidRPr="00D361B5">
        <w:rPr>
          <w:rFonts w:asciiTheme="majorHAnsi" w:hAnsiTheme="majorHAnsi" w:cstheme="majorHAnsi"/>
          <w:bCs/>
          <w:sz w:val="24"/>
          <w:szCs w:val="24"/>
        </w:rPr>
        <w:t xml:space="preserve"> zawarła umowę o warunkach i sposobie realizacji</w:t>
      </w:r>
      <w:r>
        <w:rPr>
          <w:rFonts w:asciiTheme="majorHAnsi" w:hAnsiTheme="majorHAnsi" w:cstheme="majorHAnsi"/>
          <w:bCs/>
          <w:sz w:val="24"/>
          <w:szCs w:val="24"/>
        </w:rPr>
        <w:t xml:space="preserve"> LSR</w:t>
      </w:r>
      <w:r w:rsidR="008A23EF">
        <w:rPr>
          <w:rFonts w:asciiTheme="majorHAnsi" w:hAnsiTheme="majorHAnsi" w:cstheme="majorHAnsi"/>
          <w:bCs/>
          <w:sz w:val="24"/>
          <w:szCs w:val="24"/>
        </w:rPr>
        <w:t>,</w:t>
      </w:r>
    </w:p>
    <w:p w14:paraId="1B31AC63" w14:textId="77777777" w:rsidR="00EE74AA" w:rsidRDefault="00EE74AA" w:rsidP="002E6D84">
      <w:pPr>
        <w:spacing w:after="0" w:line="240" w:lineRule="auto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19145220" w14:textId="35766C9E" w:rsidR="008828E6" w:rsidRDefault="00F52447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D361B5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3B9F61FA" w14:textId="77777777" w:rsidR="00A54088" w:rsidRDefault="00CE7A7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D361B5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lastRenderedPageBreak/>
        <w:t xml:space="preserve">Schemat </w:t>
      </w:r>
      <w:r w:rsidR="008447B8" w:rsidRPr="00D361B5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ustalania i zmiany kryteriów wyboru</w:t>
      </w:r>
    </w:p>
    <w:tbl>
      <w:tblPr>
        <w:tblStyle w:val="Tabela-Siatk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4"/>
        <w:gridCol w:w="1770"/>
        <w:gridCol w:w="13039"/>
      </w:tblGrid>
      <w:tr w:rsidR="001B4951" w:rsidRPr="00D361B5" w14:paraId="1CA2A14E" w14:textId="77777777" w:rsidTr="0019426C">
        <w:trPr>
          <w:trHeight w:val="450"/>
        </w:trPr>
        <w:tc>
          <w:tcPr>
            <w:tcW w:w="784" w:type="dxa"/>
            <w:vAlign w:val="center"/>
          </w:tcPr>
          <w:bookmarkEnd w:id="0"/>
          <w:p w14:paraId="6C7E912E" w14:textId="77777777" w:rsidR="001B4951" w:rsidRPr="0030752D" w:rsidRDefault="001B4951" w:rsidP="0019426C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LIT.</w:t>
            </w:r>
          </w:p>
        </w:tc>
        <w:tc>
          <w:tcPr>
            <w:tcW w:w="1770" w:type="dxa"/>
            <w:vAlign w:val="center"/>
          </w:tcPr>
          <w:p w14:paraId="4E9477FD" w14:textId="77777777" w:rsidR="001B4951" w:rsidRPr="0030752D" w:rsidRDefault="001B4951" w:rsidP="0019426C">
            <w:pPr>
              <w:ind w:left="-177" w:right="-109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PODMIOT  ODPOWIEDZIALNY</w:t>
            </w:r>
          </w:p>
        </w:tc>
        <w:tc>
          <w:tcPr>
            <w:tcW w:w="13039" w:type="dxa"/>
            <w:vAlign w:val="center"/>
          </w:tcPr>
          <w:p w14:paraId="30CBFC81" w14:textId="77777777" w:rsidR="001B4951" w:rsidRPr="0030752D" w:rsidRDefault="001B4951" w:rsidP="0019426C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CZYNNOŚCI</w:t>
            </w:r>
          </w:p>
        </w:tc>
      </w:tr>
      <w:tr w:rsidR="001B4951" w:rsidRPr="00D361B5" w14:paraId="3E7DCF44" w14:textId="77777777" w:rsidTr="0019426C">
        <w:trPr>
          <w:trHeight w:val="454"/>
        </w:trPr>
        <w:tc>
          <w:tcPr>
            <w:tcW w:w="15593" w:type="dxa"/>
            <w:gridSpan w:val="3"/>
            <w:shd w:val="clear" w:color="auto" w:fill="B4C6E7" w:themeFill="accent1" w:themeFillTint="66"/>
            <w:vAlign w:val="center"/>
          </w:tcPr>
          <w:p w14:paraId="2612E8E8" w14:textId="2AACF122" w:rsidR="001B4951" w:rsidRPr="001B4951" w:rsidRDefault="001B4951" w:rsidP="0019426C">
            <w:pPr>
              <w:pStyle w:val="Akapitzlist"/>
              <w:numPr>
                <w:ilvl w:val="0"/>
                <w:numId w:val="5"/>
              </w:numPr>
              <w:ind w:left="458" w:hanging="42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49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ZASADY USTALANIA KRYTERIÓW WYBORU</w:t>
            </w:r>
          </w:p>
        </w:tc>
      </w:tr>
      <w:tr w:rsidR="001B4951" w:rsidRPr="00D361B5" w14:paraId="4832F66C" w14:textId="77777777" w:rsidTr="0019426C">
        <w:tc>
          <w:tcPr>
            <w:tcW w:w="784" w:type="dxa"/>
            <w:vAlign w:val="center"/>
          </w:tcPr>
          <w:p w14:paraId="7B854C60" w14:textId="77777777"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cyan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</w:p>
        </w:tc>
        <w:tc>
          <w:tcPr>
            <w:tcW w:w="1770" w:type="dxa"/>
            <w:vAlign w:val="center"/>
          </w:tcPr>
          <w:p w14:paraId="1C0C645D" w14:textId="66F7120B" w:rsidR="001B4951" w:rsidRPr="00D361B5" w:rsidRDefault="001B4951" w:rsidP="00F4335A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Zarząd LGD</w:t>
            </w:r>
          </w:p>
        </w:tc>
        <w:tc>
          <w:tcPr>
            <w:tcW w:w="13039" w:type="dxa"/>
            <w:vAlign w:val="center"/>
          </w:tcPr>
          <w:p w14:paraId="22730F77" w14:textId="073EA53E" w:rsidR="001B4951" w:rsidRPr="00D361B5" w:rsidRDefault="001B4951" w:rsidP="0019426C">
            <w:pPr>
              <w:pStyle w:val="Akapitzlist"/>
              <w:numPr>
                <w:ilvl w:val="0"/>
                <w:numId w:val="7"/>
              </w:numPr>
              <w:ind w:left="382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Kryteria wyboru</w:t>
            </w:r>
            <w:r w:rsidR="001A218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grantobiorców</w:t>
            </w: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określa się tak, aby były logicznie powiązane ze stwierdzonymi potrzebami, określonymi celami oraz przyjętymi wskaźnikami rezultatu (realizacji celu LSR) oraz nie mogą być dyskryminujące. Powinny być tak zdefiniowane, aby były:</w:t>
            </w:r>
          </w:p>
          <w:p w14:paraId="33250D3E" w14:textId="77777777" w:rsidR="001B4951" w:rsidRPr="00D361B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obiektywne;</w:t>
            </w:r>
          </w:p>
          <w:p w14:paraId="2F79C22A" w14:textId="77777777" w:rsidR="001B4951" w:rsidRPr="00D361B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przejrzyste;</w:t>
            </w:r>
          </w:p>
          <w:p w14:paraId="6D1A9966" w14:textId="77777777" w:rsidR="001B4951" w:rsidRPr="00FA6EA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mierzalne, a w przypadku kryteriów jakościowych zawierające szczegółowy opis podejścia do ich oceny wskazujący wymagania konieczne </w:t>
            </w: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do spełnienia;</w:t>
            </w:r>
          </w:p>
          <w:p w14:paraId="307BDD95" w14:textId="2CF51438"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w przypadku kryteriów mierzalnych - jasno określające wymogi konieczne do uzyskania danej liczby punktów nie tylko </w:t>
            </w:r>
            <w:r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br/>
            </w: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w odniesieniu do maksymalnej 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wartości oraz wskaz</w:t>
            </w:r>
            <w:r w:rsidR="00CF7A96"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ujące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sposób pomiaru</w:t>
            </w: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/źródło weryfikacji;</w:t>
            </w:r>
          </w:p>
          <w:p w14:paraId="1AF07CF7" w14:textId="77777777"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w przypadku kryteriów jakościowych - winny zawierać opisowe uzasadnienie liczby przyznanych punktów;</w:t>
            </w:r>
          </w:p>
          <w:p w14:paraId="16F6CF6C" w14:textId="77777777"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kryteria posiadają dodatkowe opisy/definicje oraz sposób przyznawania niebudzących wątpliwości interpretacyjnych wag;</w:t>
            </w:r>
          </w:p>
          <w:p w14:paraId="158024D9" w14:textId="77777777"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dookreślone w zakresie minimalnych i maksymalnych wartości wraz z opisaniem zasad przyznawania punktów w przedziale minimum – maksimum;</w:t>
            </w:r>
          </w:p>
          <w:p w14:paraId="5B8CEB7D" w14:textId="4101D8BE" w:rsidR="00E95796" w:rsidRPr="00E95796" w:rsidRDefault="00E95796" w:rsidP="007A541A">
            <w:pPr>
              <w:pStyle w:val="Akapitzlist"/>
              <w:numPr>
                <w:ilvl w:val="0"/>
                <w:numId w:val="8"/>
              </w:numPr>
              <w:ind w:left="319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LGD zastosuje rankingujące kryteria wyboru tj. premiujące operacje o określonym charakterze, dla których określi minimum punktowe (liczba zebranych punktów decyduje o pozycji na liście </w:t>
            </w:r>
            <w:r w:rsidR="007A541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ocenionych zadań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).</w:t>
            </w:r>
          </w:p>
        </w:tc>
      </w:tr>
      <w:tr w:rsidR="001B4951" w:rsidRPr="00D361B5" w14:paraId="2F38D2DA" w14:textId="77777777" w:rsidTr="0019426C">
        <w:tc>
          <w:tcPr>
            <w:tcW w:w="784" w:type="dxa"/>
            <w:vAlign w:val="center"/>
          </w:tcPr>
          <w:p w14:paraId="6624692B" w14:textId="77777777"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</w:p>
        </w:tc>
        <w:tc>
          <w:tcPr>
            <w:tcW w:w="1770" w:type="dxa"/>
            <w:vAlign w:val="center"/>
          </w:tcPr>
          <w:p w14:paraId="1DE391F5" w14:textId="77777777" w:rsidR="001B4951" w:rsidRPr="00D361B5" w:rsidRDefault="001B4951" w:rsidP="0019426C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Biuro LGD</w:t>
            </w:r>
          </w:p>
        </w:tc>
        <w:tc>
          <w:tcPr>
            <w:tcW w:w="13039" w:type="dxa"/>
            <w:vAlign w:val="center"/>
          </w:tcPr>
          <w:p w14:paraId="3E6316BB" w14:textId="0EE4134A" w:rsidR="001B4951" w:rsidRPr="005701A8" w:rsidRDefault="001B4951" w:rsidP="0019426C">
            <w:pPr>
              <w:pStyle w:val="Akapitzlist"/>
              <w:numPr>
                <w:ilvl w:val="0"/>
                <w:numId w:val="3"/>
              </w:numPr>
              <w:ind w:left="326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 xml:space="preserve">Kryteria formalne muszą być tak zdefiniowane, aby pozwalały co najmniej na weryfikację, czy wniosek został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złożony w  terminie, miejscu oraz formie, o których mowa w ogłoszeniu </w:t>
            </w:r>
            <w:r w:rsidR="007A541A">
              <w:rPr>
                <w:rFonts w:asciiTheme="majorHAnsi" w:hAnsiTheme="majorHAnsi" w:cstheme="majorHAnsi"/>
                <w:sz w:val="24"/>
                <w:szCs w:val="24"/>
              </w:rPr>
              <w:t xml:space="preserve">konkursu na wybór </w:t>
            </w:r>
            <w:proofErr w:type="spellStart"/>
            <w:r w:rsidR="007A541A">
              <w:rPr>
                <w:rFonts w:asciiTheme="majorHAnsi" w:hAnsiTheme="majorHAnsi" w:cstheme="majorHAnsi"/>
                <w:sz w:val="24"/>
                <w:szCs w:val="24"/>
              </w:rPr>
              <w:t>grantobiorców</w:t>
            </w:r>
            <w:proofErr w:type="spellEnd"/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5DAA70C" w14:textId="064A0C3C" w:rsidR="001B4951" w:rsidRPr="00DB20EA" w:rsidRDefault="001B4951" w:rsidP="00DB20EA">
            <w:pPr>
              <w:pStyle w:val="Akapitzlist"/>
              <w:numPr>
                <w:ilvl w:val="0"/>
                <w:numId w:val="3"/>
              </w:numPr>
              <w:ind w:left="326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Kryteria spełnienia warunków przyznania pomocy definiowane są w oparciu o</w:t>
            </w:r>
            <w:r w:rsidR="00DB20E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B20EA">
              <w:rPr>
                <w:rFonts w:asciiTheme="majorHAnsi" w:hAnsiTheme="majorHAnsi" w:cstheme="majorHAnsi"/>
                <w:sz w:val="24"/>
                <w:szCs w:val="24"/>
              </w:rPr>
              <w:t xml:space="preserve">wytyczne Ministra Rolnictwa i Rozwoju Wsi dla </w:t>
            </w:r>
            <w:r w:rsidR="007A541A" w:rsidRPr="00DB20EA">
              <w:rPr>
                <w:rFonts w:asciiTheme="majorHAnsi" w:hAnsiTheme="majorHAnsi" w:cstheme="majorHAnsi"/>
                <w:sz w:val="24"/>
                <w:szCs w:val="24"/>
              </w:rPr>
              <w:t>zadań</w:t>
            </w:r>
            <w:r w:rsidRPr="00DB20EA">
              <w:rPr>
                <w:rFonts w:asciiTheme="majorHAnsi" w:hAnsiTheme="majorHAnsi" w:cstheme="majorHAnsi"/>
                <w:sz w:val="24"/>
                <w:szCs w:val="24"/>
              </w:rPr>
              <w:t xml:space="preserve"> realizowanych w ramach PS WPR</w:t>
            </w:r>
            <w:r w:rsidR="00F7688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0476D4B" w14:textId="4723147C" w:rsidR="001B4951" w:rsidRPr="00E71913" w:rsidRDefault="007A541A" w:rsidP="0019426C">
            <w:pPr>
              <w:pStyle w:val="Akapitzlist"/>
              <w:numPr>
                <w:ilvl w:val="0"/>
                <w:numId w:val="3"/>
              </w:numPr>
              <w:ind w:left="321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Kryteria zgodności zadania</w:t>
            </w:r>
            <w:r w:rsidR="001B4951"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z LSR dotyczą zgodności z celami, przedsięwzięciami oraz wskaźnikami określonymi</w:t>
            </w:r>
            <w:r w:rsidR="00E7191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B4951" w:rsidRPr="00E71913">
              <w:rPr>
                <w:rFonts w:asciiTheme="majorHAnsi" w:hAnsiTheme="majorHAnsi" w:cstheme="majorHAnsi"/>
                <w:sz w:val="24"/>
                <w:szCs w:val="24"/>
              </w:rPr>
              <w:t>w LSR</w:t>
            </w:r>
            <w:r w:rsidR="001B4951" w:rsidRPr="00E71913">
              <w:rPr>
                <w:rFonts w:asciiTheme="majorHAnsi" w:hAnsiTheme="majorHAnsi" w:cstheme="majorHAnsi"/>
              </w:rPr>
              <w:t>.</w:t>
            </w:r>
          </w:p>
        </w:tc>
      </w:tr>
      <w:tr w:rsidR="001B4951" w:rsidRPr="00D361B5" w14:paraId="239AE18F" w14:textId="77777777" w:rsidTr="0019426C">
        <w:trPr>
          <w:trHeight w:val="648"/>
        </w:trPr>
        <w:tc>
          <w:tcPr>
            <w:tcW w:w="784" w:type="dxa"/>
            <w:vAlign w:val="center"/>
          </w:tcPr>
          <w:p w14:paraId="31FDD1A8" w14:textId="77777777"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</w:p>
        </w:tc>
        <w:tc>
          <w:tcPr>
            <w:tcW w:w="1770" w:type="dxa"/>
            <w:vAlign w:val="center"/>
          </w:tcPr>
          <w:p w14:paraId="7160F96A" w14:textId="3CD41E66" w:rsidR="00430C81" w:rsidRPr="00D361B5" w:rsidRDefault="001B4951" w:rsidP="00430C81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Zarząd LGD</w:t>
            </w:r>
          </w:p>
          <w:p w14:paraId="1DBB45E0" w14:textId="47AB69E9" w:rsidR="001B4951" w:rsidRPr="00D361B5" w:rsidRDefault="001B4951" w:rsidP="0019426C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9" w:type="dxa"/>
            <w:shd w:val="clear" w:color="auto" w:fill="FFFFFF" w:themeFill="background1"/>
            <w:vAlign w:val="center"/>
          </w:tcPr>
          <w:p w14:paraId="347465F6" w14:textId="1418F803" w:rsidR="001B4951" w:rsidRPr="00D54844" w:rsidRDefault="001B4951" w:rsidP="002728D9">
            <w:pPr>
              <w:ind w:left="326" w:hanging="290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W kryteriach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wyboru dotyczących operacji finansowanych z EFRROW</w:t>
            </w:r>
            <w:r w:rsidRPr="005701A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uwzględnia się zapisy premiujące wnioski w jak największym stopniu przyczyniające się do realizacji wskaźników produktu </w:t>
            </w:r>
            <w:r w:rsidR="00F318FA">
              <w:rPr>
                <w:rFonts w:asciiTheme="majorHAnsi" w:hAnsiTheme="majorHAnsi" w:cstheme="majorHAnsi"/>
                <w:sz w:val="24"/>
                <w:szCs w:val="24"/>
              </w:rPr>
              <w:t xml:space="preserve">dla danego projektu grantowego,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zawartych w 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 xml:space="preserve">LSR. LGD </w:t>
            </w:r>
            <w:r w:rsidR="00EF37A1" w:rsidRPr="0017584A">
              <w:rPr>
                <w:rFonts w:asciiTheme="majorHAnsi" w:hAnsiTheme="majorHAnsi" w:cstheme="majorHAnsi"/>
                <w:sz w:val="24"/>
                <w:szCs w:val="24"/>
              </w:rPr>
              <w:t xml:space="preserve">zastosuje 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>o ile wynika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to z oferowanego zakresu wsparcia co najmniej (o ile to możliwe) dwa z poniższych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rankingując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kryteri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ów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pozwalając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na wybór </w:t>
            </w:r>
            <w:proofErr w:type="spellStart"/>
            <w:r w:rsidR="00F318FA">
              <w:rPr>
                <w:rFonts w:asciiTheme="majorHAnsi" w:hAnsiTheme="majorHAnsi" w:cstheme="majorHAnsi"/>
                <w:sz w:val="24"/>
                <w:szCs w:val="24"/>
              </w:rPr>
              <w:t>grantobiorców</w:t>
            </w:r>
            <w:proofErr w:type="spellEnd"/>
            <w:r w:rsidRPr="0019426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078620F" w14:textId="77777777"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zapewniających racjonalne gospodarowanie zasobami lub ograniczających presję na środowisko;</w:t>
            </w:r>
          </w:p>
          <w:p w14:paraId="5556D588" w14:textId="77777777"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dedykowanych dla mieszkańców obszarów wiejskich, wykluczonych społecznie ze względu na przynależność do zdiagnozowanych w LSR grup w niekorzystnej sytuacji;</w:t>
            </w:r>
          </w:p>
          <w:p w14:paraId="6B2DFC02" w14:textId="392E3BBA" w:rsidR="001B4951" w:rsidRPr="002728D9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728D9">
              <w:rPr>
                <w:rFonts w:asciiTheme="majorHAnsi" w:hAnsiTheme="majorHAnsi" w:cstheme="majorHAnsi"/>
                <w:sz w:val="24"/>
                <w:szCs w:val="24"/>
              </w:rPr>
              <w:t>realizowanych w partnerstwie;</w:t>
            </w:r>
          </w:p>
          <w:p w14:paraId="5E29B8DC" w14:textId="77777777"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zintegrowanych (łączące różne dziedziny, tematyki, gospodarki, w celu kompleksowego zaspokojenia zdiagnozowanych potrzeb społeczności);</w:t>
            </w:r>
          </w:p>
          <w:p w14:paraId="01A5AB90" w14:textId="77777777"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innowacyjnych, gdzie innowacja jest określona na poziomie LSR (z uwzględnieniem stopnia rozwoju danego obszaru);</w:t>
            </w:r>
          </w:p>
          <w:p w14:paraId="4BB36C68" w14:textId="17279E60"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wykorzystujących lokalny potencjał (najlepiej endemiczny) tj. np. zasoby naturalne, w tym przyrodnicze, lokalizację, dziedzictwo lokalne, w tym kulinarne, popyt na szczególnego rodzaju usługi (np. srebrna gospodarka lub usługi opiekuńcze nad dziećm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CF7A96" w:rsidRPr="0017584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itp.; </w:t>
            </w:r>
          </w:p>
          <w:p w14:paraId="228D58F8" w14:textId="5FB4EFE8" w:rsidR="00EF37A1" w:rsidRPr="00746143" w:rsidRDefault="001B4951" w:rsidP="00EF37A1">
            <w:pPr>
              <w:pStyle w:val="Akapitzlist"/>
              <w:numPr>
                <w:ilvl w:val="0"/>
                <w:numId w:val="7"/>
              </w:numPr>
              <w:ind w:left="321" w:hanging="32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6143">
              <w:rPr>
                <w:rFonts w:asciiTheme="majorHAnsi" w:hAnsiTheme="majorHAnsi" w:cstheme="majorHAnsi"/>
                <w:sz w:val="24"/>
                <w:szCs w:val="24"/>
              </w:rPr>
              <w:t xml:space="preserve">Kryteria ustalone w sposób opisany powyżej przyjmowane są przez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Zarząd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="00EF37A1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formie uchwały.</w:t>
            </w:r>
          </w:p>
        </w:tc>
      </w:tr>
      <w:tr w:rsidR="001B4951" w:rsidRPr="00D361B5" w14:paraId="38033503" w14:textId="77777777" w:rsidTr="0019426C">
        <w:trPr>
          <w:cantSplit/>
          <w:trHeight w:val="440"/>
        </w:trPr>
        <w:tc>
          <w:tcPr>
            <w:tcW w:w="15593" w:type="dxa"/>
            <w:gridSpan w:val="3"/>
            <w:shd w:val="clear" w:color="auto" w:fill="B4C6E7" w:themeFill="accent1" w:themeFillTint="66"/>
            <w:vAlign w:val="center"/>
          </w:tcPr>
          <w:p w14:paraId="07CBFF06" w14:textId="535DE543" w:rsidR="001B4951" w:rsidRPr="00D361B5" w:rsidRDefault="001B4951" w:rsidP="006C47F2">
            <w:pPr>
              <w:pStyle w:val="Akapitzlist"/>
              <w:numPr>
                <w:ilvl w:val="0"/>
                <w:numId w:val="5"/>
              </w:numPr>
              <w:ind w:left="464" w:hanging="42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ZGŁASZANIE I ZATWIERDZANIE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075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ZMIANY</w:t>
            </w:r>
            <w:r w:rsidRPr="00D361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KRYTERIÓW WYBORU</w:t>
            </w:r>
          </w:p>
        </w:tc>
      </w:tr>
      <w:tr w:rsidR="001B4951" w:rsidRPr="00D361B5" w14:paraId="093D7B89" w14:textId="77777777" w:rsidTr="0019426C">
        <w:trPr>
          <w:cantSplit/>
          <w:trHeight w:val="2730"/>
        </w:trPr>
        <w:tc>
          <w:tcPr>
            <w:tcW w:w="784" w:type="dxa"/>
            <w:vAlign w:val="center"/>
          </w:tcPr>
          <w:p w14:paraId="6E1597E4" w14:textId="77777777" w:rsidR="001B4951" w:rsidRPr="00D361B5" w:rsidRDefault="001B4951" w:rsidP="00CE4C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</w:p>
        </w:tc>
        <w:tc>
          <w:tcPr>
            <w:tcW w:w="1770" w:type="dxa"/>
            <w:vAlign w:val="center"/>
          </w:tcPr>
          <w:p w14:paraId="03B0B647" w14:textId="1AD73B31" w:rsidR="00430C81" w:rsidRPr="00D361B5" w:rsidRDefault="001B4951" w:rsidP="00430C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Zarząd LGD </w:t>
            </w:r>
          </w:p>
          <w:p w14:paraId="2D4D7C17" w14:textId="54312BA8"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9" w:type="dxa"/>
            <w:shd w:val="clear" w:color="auto" w:fill="auto"/>
            <w:vAlign w:val="center"/>
          </w:tcPr>
          <w:p w14:paraId="109E3DF9" w14:textId="3F803633"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Prawo występowania z inicjatywą w sprawie zmiany kryteriów wyboru posiadają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członkowie Rady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="000971D5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Zarząd</w:t>
            </w:r>
            <w:r w:rsidR="000971D5" w:rsidRPr="00430C81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="000971D5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oraz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mieszańcy obszaru LSR (lokalna społeczność).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BC351A" w14:textId="77777777"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Zmiany kryteriów mogą także wynikać ze zmiany legislacji lub z zaleceń ZW.</w:t>
            </w:r>
          </w:p>
          <w:p w14:paraId="4C4DF066" w14:textId="3BE14419"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Wniosek o zmianę kryteriów wyboru należy złożyć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w Biurze LGD w formie pisemnej</w:t>
            </w:r>
            <w:r w:rsidR="00A11F6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listem tradycyjnym, pocztą elektroniczną lub osobiście. </w:t>
            </w:r>
          </w:p>
          <w:p w14:paraId="650C5D9B" w14:textId="77777777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Składany Wniosek o zmianę kryteriów zawiera propozycję nowych kryteriów wyboru oraz uzasadnienie proponowanych zmian. </w:t>
            </w:r>
          </w:p>
          <w:p w14:paraId="266FFA5F" w14:textId="37E0BB06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Pracownicy Biura LGD niezwłocznie zgłaszają Zarządowi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propozycję zmiany kryteriów wyboru, która skonsultowana jest ze społecznością lokalną poprzez umieszczenie</w:t>
            </w:r>
            <w:r w:rsidR="00A01F7E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jej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na stronie internetowej LGD.</w:t>
            </w:r>
          </w:p>
          <w:p w14:paraId="30E4DA0A" w14:textId="77777777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Proces konsultacji trwa 7 dni od dnia podania wniosku do publicznej wiadomości.</w:t>
            </w:r>
          </w:p>
          <w:p w14:paraId="568D8F11" w14:textId="1131DC0C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Po zakończonych konsultacjach społecznych Zarząd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dokonuje analizy propozycji zmiany kryteriów oraz wniosków z konsultacji społecznych, biorąc pod uwagę ich wpływ na proces wdrażania LSR, a następnie w formie uchwały, zatwierdza bądź odrzuca propozycje zmian kryteriów. LGD informuje na swojej stronie internetowej, czy propozycje zmiany kryteriów zostały przyjęte bądź odrzucone wraz z uzasadnieniem. </w:t>
            </w:r>
          </w:p>
          <w:p w14:paraId="0FB66C6D" w14:textId="40D36B03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Jeśli nastąpiła zmiana kryteriów, Zarząd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="00AF6D93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występuje z wnioskiem do ZW o zatwierdzenie zmian kryteriów wyboru.</w:t>
            </w:r>
          </w:p>
          <w:p w14:paraId="646A3EA1" w14:textId="77777777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Po zatwierdzeniu kryteriów przez ZW, zostają one podane do publicznej wiadomości na stronie internetowej LGD.</w:t>
            </w:r>
          </w:p>
          <w:p w14:paraId="5AF186B2" w14:textId="77777777" w:rsidR="001B4951" w:rsidRPr="00430C8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W przypadku zmiany kryteriów będącej następstwem zmian obowiązkowych wynikających ze zmiany legislacji, a także wynikających z </w:t>
            </w:r>
            <w:r w:rsidRPr="00430C81">
              <w:rPr>
                <w:rFonts w:ascii="Calibri Light" w:hAnsi="Calibri Light" w:cs="Calibri Light"/>
                <w:sz w:val="24"/>
                <w:szCs w:val="24"/>
              </w:rPr>
              <w:t>zaleceń</w:t>
            </w:r>
            <w:r w:rsidRPr="00430C81">
              <w:rPr>
                <w:rFonts w:ascii="Calibri Light" w:hAnsi="Calibri Light" w:cs="Calibri Light"/>
              </w:rPr>
              <w:t xml:space="preserve"> 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instytucji nadrzędnych dla LGD, w tym np. z czynności kontrolnych, zmiany w kryteriach mogą być wprowadzane jako obowiązkowe z pominięciem powyższej procedury.</w:t>
            </w:r>
          </w:p>
          <w:p w14:paraId="216DD5DF" w14:textId="337E88B6" w:rsidR="00C548FB" w:rsidRPr="00430C81" w:rsidRDefault="00C548FB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Zmienione kryteria wybor</w:t>
            </w:r>
            <w:r w:rsidR="004131DC" w:rsidRPr="00430C81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obowiązują dla nieogłoszonych jeszcze </w:t>
            </w:r>
            <w:r w:rsidR="00521B9A" w:rsidRPr="00430C81">
              <w:rPr>
                <w:rFonts w:asciiTheme="majorHAnsi" w:hAnsiTheme="majorHAnsi" w:cstheme="majorHAnsi"/>
                <w:sz w:val="24"/>
                <w:szCs w:val="24"/>
              </w:rPr>
              <w:t>konkursów</w:t>
            </w: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7EC93D31" w14:textId="0BA8148E" w:rsidR="001B4951" w:rsidRPr="003315A8" w:rsidRDefault="00A11F68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30C81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1B4951" w:rsidRPr="00430C81">
              <w:rPr>
                <w:rFonts w:asciiTheme="majorHAnsi" w:hAnsiTheme="majorHAnsi" w:cstheme="majorHAnsi"/>
                <w:sz w:val="24"/>
                <w:szCs w:val="24"/>
              </w:rPr>
              <w:t>szelkie zmiany kryteriów wyboru wymagają formy uchwały Zarządu</w:t>
            </w:r>
            <w:r w:rsidR="008A0EB0" w:rsidRPr="00430C8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="00430C81" w:rsidRPr="00430C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16B8FEA1" w14:textId="77777777" w:rsidR="006F596D" w:rsidRPr="00EE0373" w:rsidRDefault="006F596D" w:rsidP="0019426C">
      <w:pPr>
        <w:tabs>
          <w:tab w:val="num" w:pos="426"/>
        </w:tabs>
        <w:spacing w:after="0" w:line="240" w:lineRule="auto"/>
        <w:jc w:val="both"/>
        <w:rPr>
          <w:rFonts w:asciiTheme="majorHAnsi" w:hAnsiTheme="majorHAnsi" w:cstheme="majorHAnsi"/>
          <w:sz w:val="2"/>
          <w:szCs w:val="2"/>
        </w:rPr>
      </w:pPr>
    </w:p>
    <w:sectPr w:rsidR="006F596D" w:rsidRPr="00EE0373" w:rsidSect="003404E9">
      <w:footerReference w:type="default" r:id="rId8"/>
      <w:pgSz w:w="16838" w:h="11906" w:orient="landscape"/>
      <w:pgMar w:top="720" w:right="720" w:bottom="720" w:left="720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6620" w14:textId="77777777" w:rsidR="00752FA5" w:rsidRDefault="00752FA5" w:rsidP="00C81B0D">
      <w:pPr>
        <w:spacing w:after="0" w:line="240" w:lineRule="auto"/>
      </w:pPr>
      <w:r>
        <w:separator/>
      </w:r>
    </w:p>
  </w:endnote>
  <w:endnote w:type="continuationSeparator" w:id="0">
    <w:p w14:paraId="3933EC26" w14:textId="77777777" w:rsidR="00752FA5" w:rsidRDefault="00752FA5" w:rsidP="00C81B0D">
      <w:pPr>
        <w:spacing w:after="0" w:line="240" w:lineRule="auto"/>
      </w:pPr>
      <w:r>
        <w:continuationSeparator/>
      </w:r>
    </w:p>
  </w:endnote>
  <w:endnote w:type="continuationNotice" w:id="1">
    <w:p w14:paraId="043C79DA" w14:textId="77777777" w:rsidR="00752FA5" w:rsidRDefault="00752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913160"/>
      <w:docPartObj>
        <w:docPartGallery w:val="Page Numbers (Bottom of Page)"/>
        <w:docPartUnique/>
      </w:docPartObj>
    </w:sdtPr>
    <w:sdtContent>
      <w:p w14:paraId="3D497FDB" w14:textId="4A8628CB" w:rsidR="008447B8" w:rsidRDefault="00121E9C">
        <w:pPr>
          <w:pStyle w:val="Stopka"/>
          <w:jc w:val="right"/>
        </w:pPr>
        <w:r>
          <w:fldChar w:fldCharType="begin"/>
        </w:r>
        <w:r w:rsidR="008447B8">
          <w:instrText>PAGE   \* MERGEFORMAT</w:instrText>
        </w:r>
        <w:r>
          <w:fldChar w:fldCharType="separate"/>
        </w:r>
        <w:r w:rsidR="00CC01FE">
          <w:rPr>
            <w:noProof/>
          </w:rPr>
          <w:t>1</w:t>
        </w:r>
        <w:r>
          <w:fldChar w:fldCharType="end"/>
        </w:r>
      </w:p>
    </w:sdtContent>
  </w:sdt>
  <w:p w14:paraId="47BAD810" w14:textId="77777777" w:rsidR="008447B8" w:rsidRDefault="00844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47EC" w14:textId="77777777" w:rsidR="00752FA5" w:rsidRDefault="00752FA5" w:rsidP="00C81B0D">
      <w:pPr>
        <w:spacing w:after="0" w:line="240" w:lineRule="auto"/>
      </w:pPr>
      <w:r>
        <w:separator/>
      </w:r>
    </w:p>
  </w:footnote>
  <w:footnote w:type="continuationSeparator" w:id="0">
    <w:p w14:paraId="1974DC97" w14:textId="77777777" w:rsidR="00752FA5" w:rsidRDefault="00752FA5" w:rsidP="00C81B0D">
      <w:pPr>
        <w:spacing w:after="0" w:line="240" w:lineRule="auto"/>
      </w:pPr>
      <w:r>
        <w:continuationSeparator/>
      </w:r>
    </w:p>
  </w:footnote>
  <w:footnote w:type="continuationNotice" w:id="1">
    <w:p w14:paraId="1F488F63" w14:textId="77777777" w:rsidR="00752FA5" w:rsidRDefault="00752F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BC5"/>
    <w:multiLevelType w:val="hybridMultilevel"/>
    <w:tmpl w:val="57BACC4E"/>
    <w:lvl w:ilvl="0" w:tplc="A1EC6076">
      <w:start w:val="1"/>
      <w:numFmt w:val="decimal"/>
      <w:lvlText w:val="%1)"/>
      <w:lvlJc w:val="lef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903C1F"/>
    <w:multiLevelType w:val="hybridMultilevel"/>
    <w:tmpl w:val="5BD802E2"/>
    <w:lvl w:ilvl="0" w:tplc="560C72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21C"/>
    <w:multiLevelType w:val="hybridMultilevel"/>
    <w:tmpl w:val="0E60E38E"/>
    <w:lvl w:ilvl="0" w:tplc="696EF770">
      <w:start w:val="3"/>
      <w:numFmt w:val="upperRoman"/>
      <w:lvlText w:val="%1."/>
      <w:lvlJc w:val="left"/>
      <w:pPr>
        <w:ind w:left="11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173B67F2"/>
    <w:multiLevelType w:val="hybridMultilevel"/>
    <w:tmpl w:val="75A4A58A"/>
    <w:lvl w:ilvl="0" w:tplc="0415000F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6" w:hanging="360"/>
      </w:pPr>
    </w:lvl>
    <w:lvl w:ilvl="2" w:tplc="FFFFFFFF" w:tentative="1">
      <w:start w:val="1"/>
      <w:numFmt w:val="lowerRoman"/>
      <w:lvlText w:val="%3."/>
      <w:lvlJc w:val="right"/>
      <w:pPr>
        <w:ind w:left="1946" w:hanging="180"/>
      </w:pPr>
    </w:lvl>
    <w:lvl w:ilvl="3" w:tplc="FFFFFFFF" w:tentative="1">
      <w:start w:val="1"/>
      <w:numFmt w:val="decimal"/>
      <w:lvlText w:val="%4."/>
      <w:lvlJc w:val="left"/>
      <w:pPr>
        <w:ind w:left="2666" w:hanging="360"/>
      </w:pPr>
    </w:lvl>
    <w:lvl w:ilvl="4" w:tplc="FFFFFFFF" w:tentative="1">
      <w:start w:val="1"/>
      <w:numFmt w:val="lowerLetter"/>
      <w:lvlText w:val="%5."/>
      <w:lvlJc w:val="left"/>
      <w:pPr>
        <w:ind w:left="3386" w:hanging="360"/>
      </w:pPr>
    </w:lvl>
    <w:lvl w:ilvl="5" w:tplc="FFFFFFFF" w:tentative="1">
      <w:start w:val="1"/>
      <w:numFmt w:val="lowerRoman"/>
      <w:lvlText w:val="%6."/>
      <w:lvlJc w:val="right"/>
      <w:pPr>
        <w:ind w:left="4106" w:hanging="180"/>
      </w:pPr>
    </w:lvl>
    <w:lvl w:ilvl="6" w:tplc="FFFFFFFF" w:tentative="1">
      <w:start w:val="1"/>
      <w:numFmt w:val="decimal"/>
      <w:lvlText w:val="%7."/>
      <w:lvlJc w:val="left"/>
      <w:pPr>
        <w:ind w:left="4826" w:hanging="360"/>
      </w:pPr>
    </w:lvl>
    <w:lvl w:ilvl="7" w:tplc="FFFFFFFF" w:tentative="1">
      <w:start w:val="1"/>
      <w:numFmt w:val="lowerLetter"/>
      <w:lvlText w:val="%8."/>
      <w:lvlJc w:val="left"/>
      <w:pPr>
        <w:ind w:left="5546" w:hanging="360"/>
      </w:pPr>
    </w:lvl>
    <w:lvl w:ilvl="8" w:tplc="FFFFFFFF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1A316FBA"/>
    <w:multiLevelType w:val="hybridMultilevel"/>
    <w:tmpl w:val="4790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5379"/>
    <w:multiLevelType w:val="hybridMultilevel"/>
    <w:tmpl w:val="0F2A189C"/>
    <w:lvl w:ilvl="0" w:tplc="04150011">
      <w:start w:val="1"/>
      <w:numFmt w:val="decimal"/>
      <w:lvlText w:val="%1)"/>
      <w:lvlJc w:val="left"/>
      <w:pPr>
        <w:ind w:left="1046" w:hanging="360"/>
      </w:p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248A01EE"/>
    <w:multiLevelType w:val="hybridMultilevel"/>
    <w:tmpl w:val="8FF67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885"/>
    <w:multiLevelType w:val="hybridMultilevel"/>
    <w:tmpl w:val="63C61F40"/>
    <w:lvl w:ilvl="0" w:tplc="FFFFFFFF">
      <w:start w:val="1"/>
      <w:numFmt w:val="decimal"/>
      <w:lvlText w:val="%1)"/>
      <w:lvlJc w:val="left"/>
      <w:pPr>
        <w:ind w:left="10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2F3B26F7"/>
    <w:multiLevelType w:val="hybridMultilevel"/>
    <w:tmpl w:val="CD140950"/>
    <w:lvl w:ilvl="0" w:tplc="93103854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33C37332"/>
    <w:multiLevelType w:val="hybridMultilevel"/>
    <w:tmpl w:val="B3184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C0B4F"/>
    <w:multiLevelType w:val="hybridMultilevel"/>
    <w:tmpl w:val="09622F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32DB8"/>
    <w:multiLevelType w:val="hybridMultilevel"/>
    <w:tmpl w:val="6DCA8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6B28"/>
    <w:multiLevelType w:val="hybridMultilevel"/>
    <w:tmpl w:val="1B40E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68D0"/>
    <w:multiLevelType w:val="hybridMultilevel"/>
    <w:tmpl w:val="22800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EAC6C2">
      <w:start w:val="1"/>
      <w:numFmt w:val="decimal"/>
      <w:lvlText w:val="%2)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27267"/>
    <w:multiLevelType w:val="hybridMultilevel"/>
    <w:tmpl w:val="F016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F0DB8"/>
    <w:multiLevelType w:val="hybridMultilevel"/>
    <w:tmpl w:val="C478A608"/>
    <w:lvl w:ilvl="0" w:tplc="FAF8A63A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50A6D51"/>
    <w:multiLevelType w:val="hybridMultilevel"/>
    <w:tmpl w:val="230CC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561189"/>
    <w:multiLevelType w:val="hybridMultilevel"/>
    <w:tmpl w:val="C74AE60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5700B91"/>
    <w:multiLevelType w:val="hybridMultilevel"/>
    <w:tmpl w:val="63A05B58"/>
    <w:lvl w:ilvl="0" w:tplc="FF64460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0" w15:restartNumberingAfterBreak="0">
    <w:nsid w:val="78687721"/>
    <w:multiLevelType w:val="singleLevel"/>
    <w:tmpl w:val="904C21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</w:abstractNum>
  <w:num w:numId="1" w16cid:durableId="1661273404">
    <w:abstractNumId w:val="13"/>
  </w:num>
  <w:num w:numId="2" w16cid:durableId="1246914441">
    <w:abstractNumId w:val="20"/>
  </w:num>
  <w:num w:numId="3" w16cid:durableId="1870220993">
    <w:abstractNumId w:val="14"/>
  </w:num>
  <w:num w:numId="4" w16cid:durableId="1988044583">
    <w:abstractNumId w:val="9"/>
  </w:num>
  <w:num w:numId="5" w16cid:durableId="564417491">
    <w:abstractNumId w:val="15"/>
  </w:num>
  <w:num w:numId="6" w16cid:durableId="1672754997">
    <w:abstractNumId w:val="4"/>
  </w:num>
  <w:num w:numId="7" w16cid:durableId="1812360258">
    <w:abstractNumId w:val="11"/>
  </w:num>
  <w:num w:numId="8" w16cid:durableId="657684304">
    <w:abstractNumId w:val="1"/>
  </w:num>
  <w:num w:numId="9" w16cid:durableId="439181978">
    <w:abstractNumId w:val="0"/>
  </w:num>
  <w:num w:numId="10" w16cid:durableId="1295910843">
    <w:abstractNumId w:val="18"/>
  </w:num>
  <w:num w:numId="11" w16cid:durableId="1881433721">
    <w:abstractNumId w:val="10"/>
  </w:num>
  <w:num w:numId="12" w16cid:durableId="2055544881">
    <w:abstractNumId w:val="8"/>
  </w:num>
  <w:num w:numId="13" w16cid:durableId="1218738727">
    <w:abstractNumId w:val="2"/>
  </w:num>
  <w:num w:numId="14" w16cid:durableId="243147856">
    <w:abstractNumId w:val="16"/>
  </w:num>
  <w:num w:numId="15" w16cid:durableId="1375500577">
    <w:abstractNumId w:val="5"/>
  </w:num>
  <w:num w:numId="16" w16cid:durableId="2066678483">
    <w:abstractNumId w:val="7"/>
  </w:num>
  <w:num w:numId="17" w16cid:durableId="1990358718">
    <w:abstractNumId w:val="12"/>
  </w:num>
  <w:num w:numId="18" w16cid:durableId="1985894318">
    <w:abstractNumId w:val="17"/>
  </w:num>
  <w:num w:numId="19" w16cid:durableId="325793015">
    <w:abstractNumId w:val="19"/>
  </w:num>
  <w:num w:numId="20" w16cid:durableId="1227689545">
    <w:abstractNumId w:val="6"/>
  </w:num>
  <w:num w:numId="21" w16cid:durableId="75976451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00A2"/>
    <w:rsid w:val="00007495"/>
    <w:rsid w:val="00013491"/>
    <w:rsid w:val="000257A3"/>
    <w:rsid w:val="00031FD5"/>
    <w:rsid w:val="0004251E"/>
    <w:rsid w:val="00043345"/>
    <w:rsid w:val="00053FE8"/>
    <w:rsid w:val="00055327"/>
    <w:rsid w:val="000625A6"/>
    <w:rsid w:val="000745CD"/>
    <w:rsid w:val="00075343"/>
    <w:rsid w:val="000847BC"/>
    <w:rsid w:val="000869CB"/>
    <w:rsid w:val="000971D5"/>
    <w:rsid w:val="000A1EC9"/>
    <w:rsid w:val="000A4387"/>
    <w:rsid w:val="000A4489"/>
    <w:rsid w:val="000A4DD2"/>
    <w:rsid w:val="000B00AF"/>
    <w:rsid w:val="000B0C47"/>
    <w:rsid w:val="000B180F"/>
    <w:rsid w:val="000B1CB5"/>
    <w:rsid w:val="000B1F20"/>
    <w:rsid w:val="000B3B9E"/>
    <w:rsid w:val="000B49D9"/>
    <w:rsid w:val="000B7F19"/>
    <w:rsid w:val="000C502B"/>
    <w:rsid w:val="000C6F23"/>
    <w:rsid w:val="000D4352"/>
    <w:rsid w:val="000D4ADF"/>
    <w:rsid w:val="000D7BAB"/>
    <w:rsid w:val="000E054E"/>
    <w:rsid w:val="000E7C7E"/>
    <w:rsid w:val="000F31A7"/>
    <w:rsid w:val="000F3A87"/>
    <w:rsid w:val="000F7C17"/>
    <w:rsid w:val="001064FD"/>
    <w:rsid w:val="00106719"/>
    <w:rsid w:val="00110ABA"/>
    <w:rsid w:val="001124A3"/>
    <w:rsid w:val="0011257C"/>
    <w:rsid w:val="00112875"/>
    <w:rsid w:val="0011632C"/>
    <w:rsid w:val="001165B7"/>
    <w:rsid w:val="00121A32"/>
    <w:rsid w:val="00121E9C"/>
    <w:rsid w:val="00122AE8"/>
    <w:rsid w:val="001256EA"/>
    <w:rsid w:val="001267BA"/>
    <w:rsid w:val="00127910"/>
    <w:rsid w:val="00133195"/>
    <w:rsid w:val="00134815"/>
    <w:rsid w:val="001438B4"/>
    <w:rsid w:val="00143E5E"/>
    <w:rsid w:val="00147714"/>
    <w:rsid w:val="00152E34"/>
    <w:rsid w:val="00156566"/>
    <w:rsid w:val="001577FF"/>
    <w:rsid w:val="0016127D"/>
    <w:rsid w:val="001615AC"/>
    <w:rsid w:val="0016395D"/>
    <w:rsid w:val="00163AB8"/>
    <w:rsid w:val="001749FB"/>
    <w:rsid w:val="0017584A"/>
    <w:rsid w:val="00182C6C"/>
    <w:rsid w:val="0019195A"/>
    <w:rsid w:val="0019426C"/>
    <w:rsid w:val="001954D4"/>
    <w:rsid w:val="001A2188"/>
    <w:rsid w:val="001A411E"/>
    <w:rsid w:val="001A6AA4"/>
    <w:rsid w:val="001B204B"/>
    <w:rsid w:val="001B4951"/>
    <w:rsid w:val="001B4CA1"/>
    <w:rsid w:val="001D2CDB"/>
    <w:rsid w:val="001E0983"/>
    <w:rsid w:val="001E120B"/>
    <w:rsid w:val="001E2C2D"/>
    <w:rsid w:val="001E56E3"/>
    <w:rsid w:val="001E5EB8"/>
    <w:rsid w:val="001E754B"/>
    <w:rsid w:val="001F5CC6"/>
    <w:rsid w:val="001F7976"/>
    <w:rsid w:val="00202F37"/>
    <w:rsid w:val="002049CB"/>
    <w:rsid w:val="00211B84"/>
    <w:rsid w:val="00212507"/>
    <w:rsid w:val="00214569"/>
    <w:rsid w:val="0021465B"/>
    <w:rsid w:val="00216F56"/>
    <w:rsid w:val="00223C4F"/>
    <w:rsid w:val="002306ED"/>
    <w:rsid w:val="002348AE"/>
    <w:rsid w:val="002351CF"/>
    <w:rsid w:val="002355BD"/>
    <w:rsid w:val="00240633"/>
    <w:rsid w:val="00242E0D"/>
    <w:rsid w:val="002479A1"/>
    <w:rsid w:val="00250EAB"/>
    <w:rsid w:val="002541C5"/>
    <w:rsid w:val="00257E9D"/>
    <w:rsid w:val="002652E4"/>
    <w:rsid w:val="00267220"/>
    <w:rsid w:val="002728D9"/>
    <w:rsid w:val="00272F95"/>
    <w:rsid w:val="00282BF2"/>
    <w:rsid w:val="00284303"/>
    <w:rsid w:val="002906FB"/>
    <w:rsid w:val="00297B18"/>
    <w:rsid w:val="002A2616"/>
    <w:rsid w:val="002A3CC6"/>
    <w:rsid w:val="002A5D01"/>
    <w:rsid w:val="002B10D5"/>
    <w:rsid w:val="002B4226"/>
    <w:rsid w:val="002C1DE2"/>
    <w:rsid w:val="002C6BF7"/>
    <w:rsid w:val="002D10CE"/>
    <w:rsid w:val="002D1C0C"/>
    <w:rsid w:val="002D1C8F"/>
    <w:rsid w:val="002D33A7"/>
    <w:rsid w:val="002D3414"/>
    <w:rsid w:val="002D644B"/>
    <w:rsid w:val="002E438E"/>
    <w:rsid w:val="002E4836"/>
    <w:rsid w:val="002E6D84"/>
    <w:rsid w:val="002F17A8"/>
    <w:rsid w:val="002F3A89"/>
    <w:rsid w:val="0030752D"/>
    <w:rsid w:val="003128C9"/>
    <w:rsid w:val="003200E8"/>
    <w:rsid w:val="0032255C"/>
    <w:rsid w:val="003315A8"/>
    <w:rsid w:val="003320FE"/>
    <w:rsid w:val="00332257"/>
    <w:rsid w:val="003404E9"/>
    <w:rsid w:val="00342EC9"/>
    <w:rsid w:val="0034374D"/>
    <w:rsid w:val="00344BCC"/>
    <w:rsid w:val="00346C71"/>
    <w:rsid w:val="00347458"/>
    <w:rsid w:val="00353439"/>
    <w:rsid w:val="003539CF"/>
    <w:rsid w:val="00370B96"/>
    <w:rsid w:val="00371C3C"/>
    <w:rsid w:val="003740E5"/>
    <w:rsid w:val="00375B74"/>
    <w:rsid w:val="003764EB"/>
    <w:rsid w:val="003851BB"/>
    <w:rsid w:val="00390303"/>
    <w:rsid w:val="003907B0"/>
    <w:rsid w:val="003A48BB"/>
    <w:rsid w:val="003B2BDA"/>
    <w:rsid w:val="003B63B9"/>
    <w:rsid w:val="003B6BD1"/>
    <w:rsid w:val="003B7B63"/>
    <w:rsid w:val="003C0D3F"/>
    <w:rsid w:val="003C0DB6"/>
    <w:rsid w:val="003C3A7A"/>
    <w:rsid w:val="003D442B"/>
    <w:rsid w:val="003D46A3"/>
    <w:rsid w:val="003E2F94"/>
    <w:rsid w:val="003E553A"/>
    <w:rsid w:val="003E5E95"/>
    <w:rsid w:val="003F04A2"/>
    <w:rsid w:val="00404793"/>
    <w:rsid w:val="00406EA9"/>
    <w:rsid w:val="00411B4B"/>
    <w:rsid w:val="004131DC"/>
    <w:rsid w:val="00413C79"/>
    <w:rsid w:val="0041693B"/>
    <w:rsid w:val="0042062E"/>
    <w:rsid w:val="00421AD0"/>
    <w:rsid w:val="0042481C"/>
    <w:rsid w:val="004274B6"/>
    <w:rsid w:val="00430C81"/>
    <w:rsid w:val="00440DD5"/>
    <w:rsid w:val="0044137A"/>
    <w:rsid w:val="00441E6A"/>
    <w:rsid w:val="00443C67"/>
    <w:rsid w:val="0045057C"/>
    <w:rsid w:val="00450982"/>
    <w:rsid w:val="00463CCB"/>
    <w:rsid w:val="00464C4E"/>
    <w:rsid w:val="0048348D"/>
    <w:rsid w:val="00483A81"/>
    <w:rsid w:val="004842CD"/>
    <w:rsid w:val="00487777"/>
    <w:rsid w:val="00487E9F"/>
    <w:rsid w:val="004914A9"/>
    <w:rsid w:val="00494600"/>
    <w:rsid w:val="0049520C"/>
    <w:rsid w:val="00496B62"/>
    <w:rsid w:val="0049756F"/>
    <w:rsid w:val="004A0D61"/>
    <w:rsid w:val="004A14B1"/>
    <w:rsid w:val="004B2355"/>
    <w:rsid w:val="004C3C88"/>
    <w:rsid w:val="004D1D15"/>
    <w:rsid w:val="004D3E28"/>
    <w:rsid w:val="004D5B1A"/>
    <w:rsid w:val="004E043B"/>
    <w:rsid w:val="004E0483"/>
    <w:rsid w:val="004F1E93"/>
    <w:rsid w:val="004F4656"/>
    <w:rsid w:val="00514D00"/>
    <w:rsid w:val="00515CF3"/>
    <w:rsid w:val="00521ADB"/>
    <w:rsid w:val="00521B9A"/>
    <w:rsid w:val="00523085"/>
    <w:rsid w:val="00531795"/>
    <w:rsid w:val="00535940"/>
    <w:rsid w:val="005360D6"/>
    <w:rsid w:val="00541AE2"/>
    <w:rsid w:val="00542700"/>
    <w:rsid w:val="0054433D"/>
    <w:rsid w:val="00547584"/>
    <w:rsid w:val="005501E3"/>
    <w:rsid w:val="005518AC"/>
    <w:rsid w:val="005521DE"/>
    <w:rsid w:val="00556EA5"/>
    <w:rsid w:val="00557E73"/>
    <w:rsid w:val="0056303F"/>
    <w:rsid w:val="005646BE"/>
    <w:rsid w:val="00565216"/>
    <w:rsid w:val="005701A8"/>
    <w:rsid w:val="00573A8D"/>
    <w:rsid w:val="005765B2"/>
    <w:rsid w:val="005870A3"/>
    <w:rsid w:val="005935AE"/>
    <w:rsid w:val="00593617"/>
    <w:rsid w:val="005A6706"/>
    <w:rsid w:val="005B0279"/>
    <w:rsid w:val="005C33B2"/>
    <w:rsid w:val="005C4313"/>
    <w:rsid w:val="005C664F"/>
    <w:rsid w:val="005C7A9C"/>
    <w:rsid w:val="005D0C94"/>
    <w:rsid w:val="005E0ACF"/>
    <w:rsid w:val="005F2C33"/>
    <w:rsid w:val="005F5DF4"/>
    <w:rsid w:val="005F77CB"/>
    <w:rsid w:val="00603B1D"/>
    <w:rsid w:val="00610158"/>
    <w:rsid w:val="00610372"/>
    <w:rsid w:val="00611695"/>
    <w:rsid w:val="00611CBE"/>
    <w:rsid w:val="00612735"/>
    <w:rsid w:val="00623525"/>
    <w:rsid w:val="00624C78"/>
    <w:rsid w:val="00634171"/>
    <w:rsid w:val="006427FF"/>
    <w:rsid w:val="00644CCF"/>
    <w:rsid w:val="0064561B"/>
    <w:rsid w:val="0065343D"/>
    <w:rsid w:val="00654CDC"/>
    <w:rsid w:val="0065607B"/>
    <w:rsid w:val="0065651F"/>
    <w:rsid w:val="00656588"/>
    <w:rsid w:val="00657D03"/>
    <w:rsid w:val="00663BC6"/>
    <w:rsid w:val="00665950"/>
    <w:rsid w:val="00666499"/>
    <w:rsid w:val="00674E83"/>
    <w:rsid w:val="006753AC"/>
    <w:rsid w:val="00680FD7"/>
    <w:rsid w:val="00683326"/>
    <w:rsid w:val="00683DAB"/>
    <w:rsid w:val="006918E8"/>
    <w:rsid w:val="00691F5C"/>
    <w:rsid w:val="00692BA5"/>
    <w:rsid w:val="00696B0A"/>
    <w:rsid w:val="006977DB"/>
    <w:rsid w:val="006A50C0"/>
    <w:rsid w:val="006B0B72"/>
    <w:rsid w:val="006B411F"/>
    <w:rsid w:val="006C24F7"/>
    <w:rsid w:val="006C438B"/>
    <w:rsid w:val="006C47F2"/>
    <w:rsid w:val="006D4DFD"/>
    <w:rsid w:val="006D6CA1"/>
    <w:rsid w:val="006D72FE"/>
    <w:rsid w:val="006E13C3"/>
    <w:rsid w:val="006E44F7"/>
    <w:rsid w:val="006E5EEC"/>
    <w:rsid w:val="006F073C"/>
    <w:rsid w:val="006F0C1C"/>
    <w:rsid w:val="006F17E6"/>
    <w:rsid w:val="006F596D"/>
    <w:rsid w:val="006F5CB5"/>
    <w:rsid w:val="007045CB"/>
    <w:rsid w:val="00707014"/>
    <w:rsid w:val="00714F85"/>
    <w:rsid w:val="007157A1"/>
    <w:rsid w:val="00724292"/>
    <w:rsid w:val="007271B1"/>
    <w:rsid w:val="00730200"/>
    <w:rsid w:val="00736618"/>
    <w:rsid w:val="007428F5"/>
    <w:rsid w:val="00744F0B"/>
    <w:rsid w:val="007456A2"/>
    <w:rsid w:val="00746143"/>
    <w:rsid w:val="00746597"/>
    <w:rsid w:val="00751CE0"/>
    <w:rsid w:val="00752F3B"/>
    <w:rsid w:val="00752FA5"/>
    <w:rsid w:val="0075333F"/>
    <w:rsid w:val="00753B96"/>
    <w:rsid w:val="00763EC3"/>
    <w:rsid w:val="00764DD8"/>
    <w:rsid w:val="00772D42"/>
    <w:rsid w:val="007747D0"/>
    <w:rsid w:val="00783504"/>
    <w:rsid w:val="00790687"/>
    <w:rsid w:val="007A4CDA"/>
    <w:rsid w:val="007A541A"/>
    <w:rsid w:val="007A7CB6"/>
    <w:rsid w:val="007B2AB3"/>
    <w:rsid w:val="007B7CB6"/>
    <w:rsid w:val="007C2E29"/>
    <w:rsid w:val="007C7036"/>
    <w:rsid w:val="007D3CC3"/>
    <w:rsid w:val="007D7170"/>
    <w:rsid w:val="007E2AD2"/>
    <w:rsid w:val="007E2D5C"/>
    <w:rsid w:val="007E2E91"/>
    <w:rsid w:val="007F3D6D"/>
    <w:rsid w:val="007F5DEA"/>
    <w:rsid w:val="007F6FB0"/>
    <w:rsid w:val="007F7E3F"/>
    <w:rsid w:val="00800665"/>
    <w:rsid w:val="0080206F"/>
    <w:rsid w:val="00802FE4"/>
    <w:rsid w:val="00804208"/>
    <w:rsid w:val="00812F63"/>
    <w:rsid w:val="00813F85"/>
    <w:rsid w:val="00815135"/>
    <w:rsid w:val="00827207"/>
    <w:rsid w:val="008275DC"/>
    <w:rsid w:val="00827602"/>
    <w:rsid w:val="00830825"/>
    <w:rsid w:val="00831485"/>
    <w:rsid w:val="00833620"/>
    <w:rsid w:val="00834203"/>
    <w:rsid w:val="008447B8"/>
    <w:rsid w:val="0084570A"/>
    <w:rsid w:val="00846D67"/>
    <w:rsid w:val="00850584"/>
    <w:rsid w:val="0085068E"/>
    <w:rsid w:val="00851036"/>
    <w:rsid w:val="00853F2C"/>
    <w:rsid w:val="00861031"/>
    <w:rsid w:val="00866BB5"/>
    <w:rsid w:val="00873E23"/>
    <w:rsid w:val="00876979"/>
    <w:rsid w:val="00880EEF"/>
    <w:rsid w:val="008828E6"/>
    <w:rsid w:val="00891DCC"/>
    <w:rsid w:val="00891F89"/>
    <w:rsid w:val="00893300"/>
    <w:rsid w:val="00895698"/>
    <w:rsid w:val="00896D0D"/>
    <w:rsid w:val="008A0EB0"/>
    <w:rsid w:val="008A1B37"/>
    <w:rsid w:val="008A23EF"/>
    <w:rsid w:val="008A4019"/>
    <w:rsid w:val="008A53B6"/>
    <w:rsid w:val="008B08E6"/>
    <w:rsid w:val="008B1268"/>
    <w:rsid w:val="008B2723"/>
    <w:rsid w:val="008B63EF"/>
    <w:rsid w:val="008B7F09"/>
    <w:rsid w:val="008D470D"/>
    <w:rsid w:val="008D62BE"/>
    <w:rsid w:val="008E5537"/>
    <w:rsid w:val="0091218E"/>
    <w:rsid w:val="00922590"/>
    <w:rsid w:val="00924686"/>
    <w:rsid w:val="00926310"/>
    <w:rsid w:val="00930DA0"/>
    <w:rsid w:val="00933EFD"/>
    <w:rsid w:val="0094247A"/>
    <w:rsid w:val="009431A8"/>
    <w:rsid w:val="00962562"/>
    <w:rsid w:val="009631AB"/>
    <w:rsid w:val="0096374B"/>
    <w:rsid w:val="00963A64"/>
    <w:rsid w:val="00965838"/>
    <w:rsid w:val="00970DF8"/>
    <w:rsid w:val="009727E5"/>
    <w:rsid w:val="00976769"/>
    <w:rsid w:val="0099067C"/>
    <w:rsid w:val="009919B2"/>
    <w:rsid w:val="009A2BEF"/>
    <w:rsid w:val="009B2D4B"/>
    <w:rsid w:val="009B616E"/>
    <w:rsid w:val="009B6838"/>
    <w:rsid w:val="009C429F"/>
    <w:rsid w:val="009C47F1"/>
    <w:rsid w:val="009C500C"/>
    <w:rsid w:val="009C5625"/>
    <w:rsid w:val="009C7EE6"/>
    <w:rsid w:val="009D41D3"/>
    <w:rsid w:val="009E531F"/>
    <w:rsid w:val="009E65CD"/>
    <w:rsid w:val="009F2D7F"/>
    <w:rsid w:val="009F534E"/>
    <w:rsid w:val="00A01F7E"/>
    <w:rsid w:val="00A0321D"/>
    <w:rsid w:val="00A11F68"/>
    <w:rsid w:val="00A12E3A"/>
    <w:rsid w:val="00A13A85"/>
    <w:rsid w:val="00A13FD3"/>
    <w:rsid w:val="00A165E7"/>
    <w:rsid w:val="00A21560"/>
    <w:rsid w:val="00A22060"/>
    <w:rsid w:val="00A2332F"/>
    <w:rsid w:val="00A258BB"/>
    <w:rsid w:val="00A33FBE"/>
    <w:rsid w:val="00A37304"/>
    <w:rsid w:val="00A457F9"/>
    <w:rsid w:val="00A52A2F"/>
    <w:rsid w:val="00A53129"/>
    <w:rsid w:val="00A54088"/>
    <w:rsid w:val="00A56354"/>
    <w:rsid w:val="00A62EE0"/>
    <w:rsid w:val="00A62F18"/>
    <w:rsid w:val="00A6329A"/>
    <w:rsid w:val="00A6335D"/>
    <w:rsid w:val="00A633BF"/>
    <w:rsid w:val="00A7043B"/>
    <w:rsid w:val="00A744F5"/>
    <w:rsid w:val="00A8131C"/>
    <w:rsid w:val="00A82F33"/>
    <w:rsid w:val="00A8325B"/>
    <w:rsid w:val="00A83D19"/>
    <w:rsid w:val="00A85F7F"/>
    <w:rsid w:val="00A8719A"/>
    <w:rsid w:val="00A87331"/>
    <w:rsid w:val="00A962F9"/>
    <w:rsid w:val="00AA0EE6"/>
    <w:rsid w:val="00AA59C3"/>
    <w:rsid w:val="00AB493A"/>
    <w:rsid w:val="00AB5E3C"/>
    <w:rsid w:val="00AC2BF1"/>
    <w:rsid w:val="00AC4D36"/>
    <w:rsid w:val="00AD6E02"/>
    <w:rsid w:val="00AE5B75"/>
    <w:rsid w:val="00AE7D60"/>
    <w:rsid w:val="00AF0315"/>
    <w:rsid w:val="00AF1C67"/>
    <w:rsid w:val="00AF38A0"/>
    <w:rsid w:val="00AF668F"/>
    <w:rsid w:val="00AF6D93"/>
    <w:rsid w:val="00B11DD9"/>
    <w:rsid w:val="00B122FC"/>
    <w:rsid w:val="00B12BFF"/>
    <w:rsid w:val="00B21345"/>
    <w:rsid w:val="00B24820"/>
    <w:rsid w:val="00B307D6"/>
    <w:rsid w:val="00B32899"/>
    <w:rsid w:val="00B34A59"/>
    <w:rsid w:val="00B34D22"/>
    <w:rsid w:val="00B41EB7"/>
    <w:rsid w:val="00B534D9"/>
    <w:rsid w:val="00B555E6"/>
    <w:rsid w:val="00B63931"/>
    <w:rsid w:val="00B63C96"/>
    <w:rsid w:val="00B6777A"/>
    <w:rsid w:val="00B67E23"/>
    <w:rsid w:val="00B71F3A"/>
    <w:rsid w:val="00B723F3"/>
    <w:rsid w:val="00B80BDA"/>
    <w:rsid w:val="00B83A24"/>
    <w:rsid w:val="00B860EB"/>
    <w:rsid w:val="00B86F04"/>
    <w:rsid w:val="00B93A58"/>
    <w:rsid w:val="00B97A64"/>
    <w:rsid w:val="00B97B09"/>
    <w:rsid w:val="00BA2035"/>
    <w:rsid w:val="00BB155B"/>
    <w:rsid w:val="00BC03E2"/>
    <w:rsid w:val="00BC14C8"/>
    <w:rsid w:val="00BC216B"/>
    <w:rsid w:val="00BC2B16"/>
    <w:rsid w:val="00BC2D61"/>
    <w:rsid w:val="00BC6B78"/>
    <w:rsid w:val="00BD119E"/>
    <w:rsid w:val="00BD21D6"/>
    <w:rsid w:val="00BD30F9"/>
    <w:rsid w:val="00BD52E3"/>
    <w:rsid w:val="00BE1FAA"/>
    <w:rsid w:val="00BF2ED3"/>
    <w:rsid w:val="00BF36EE"/>
    <w:rsid w:val="00BF63AD"/>
    <w:rsid w:val="00C04F74"/>
    <w:rsid w:val="00C209B0"/>
    <w:rsid w:val="00C23DE9"/>
    <w:rsid w:val="00C24F7B"/>
    <w:rsid w:val="00C2726C"/>
    <w:rsid w:val="00C30486"/>
    <w:rsid w:val="00C45EDA"/>
    <w:rsid w:val="00C548FB"/>
    <w:rsid w:val="00C65634"/>
    <w:rsid w:val="00C67BAB"/>
    <w:rsid w:val="00C72595"/>
    <w:rsid w:val="00C7583C"/>
    <w:rsid w:val="00C81B0D"/>
    <w:rsid w:val="00C87147"/>
    <w:rsid w:val="00C926A8"/>
    <w:rsid w:val="00C94642"/>
    <w:rsid w:val="00C968C1"/>
    <w:rsid w:val="00CA4BCD"/>
    <w:rsid w:val="00CA5038"/>
    <w:rsid w:val="00CA5983"/>
    <w:rsid w:val="00CA6C68"/>
    <w:rsid w:val="00CA73E4"/>
    <w:rsid w:val="00CB4004"/>
    <w:rsid w:val="00CB7525"/>
    <w:rsid w:val="00CC01FE"/>
    <w:rsid w:val="00CC5D03"/>
    <w:rsid w:val="00CD1CFF"/>
    <w:rsid w:val="00CD705F"/>
    <w:rsid w:val="00CD7DE7"/>
    <w:rsid w:val="00CD7F40"/>
    <w:rsid w:val="00CE4C55"/>
    <w:rsid w:val="00CE7A7F"/>
    <w:rsid w:val="00CF3457"/>
    <w:rsid w:val="00CF7A96"/>
    <w:rsid w:val="00D01B4A"/>
    <w:rsid w:val="00D03D1F"/>
    <w:rsid w:val="00D04130"/>
    <w:rsid w:val="00D06532"/>
    <w:rsid w:val="00D10269"/>
    <w:rsid w:val="00D149F7"/>
    <w:rsid w:val="00D22EE5"/>
    <w:rsid w:val="00D24F7C"/>
    <w:rsid w:val="00D2716E"/>
    <w:rsid w:val="00D333FA"/>
    <w:rsid w:val="00D361B5"/>
    <w:rsid w:val="00D413EC"/>
    <w:rsid w:val="00D43E96"/>
    <w:rsid w:val="00D4554D"/>
    <w:rsid w:val="00D45F9F"/>
    <w:rsid w:val="00D501D8"/>
    <w:rsid w:val="00D54695"/>
    <w:rsid w:val="00D54844"/>
    <w:rsid w:val="00D55471"/>
    <w:rsid w:val="00D5594B"/>
    <w:rsid w:val="00D55FD5"/>
    <w:rsid w:val="00D56528"/>
    <w:rsid w:val="00D56E4B"/>
    <w:rsid w:val="00D621D0"/>
    <w:rsid w:val="00D76EB2"/>
    <w:rsid w:val="00D87BD9"/>
    <w:rsid w:val="00D95A4F"/>
    <w:rsid w:val="00D97437"/>
    <w:rsid w:val="00DA2ED7"/>
    <w:rsid w:val="00DA593A"/>
    <w:rsid w:val="00DA5C17"/>
    <w:rsid w:val="00DA60AF"/>
    <w:rsid w:val="00DA6193"/>
    <w:rsid w:val="00DA6234"/>
    <w:rsid w:val="00DA78DA"/>
    <w:rsid w:val="00DB0E08"/>
    <w:rsid w:val="00DB20EA"/>
    <w:rsid w:val="00DB554B"/>
    <w:rsid w:val="00DB61B4"/>
    <w:rsid w:val="00DC0082"/>
    <w:rsid w:val="00DC2D28"/>
    <w:rsid w:val="00DC563B"/>
    <w:rsid w:val="00DC64D0"/>
    <w:rsid w:val="00DC68C2"/>
    <w:rsid w:val="00DD0D2C"/>
    <w:rsid w:val="00DD69B6"/>
    <w:rsid w:val="00DE1CA3"/>
    <w:rsid w:val="00DE2951"/>
    <w:rsid w:val="00DF4EC4"/>
    <w:rsid w:val="00DF6732"/>
    <w:rsid w:val="00DF78A5"/>
    <w:rsid w:val="00DF7906"/>
    <w:rsid w:val="00E01D2C"/>
    <w:rsid w:val="00E057D4"/>
    <w:rsid w:val="00E0705E"/>
    <w:rsid w:val="00E071F0"/>
    <w:rsid w:val="00E14D01"/>
    <w:rsid w:val="00E16D32"/>
    <w:rsid w:val="00E265C6"/>
    <w:rsid w:val="00E335D3"/>
    <w:rsid w:val="00E33B98"/>
    <w:rsid w:val="00E36732"/>
    <w:rsid w:val="00E36E7C"/>
    <w:rsid w:val="00E37212"/>
    <w:rsid w:val="00E4488A"/>
    <w:rsid w:val="00E61E25"/>
    <w:rsid w:val="00E61EE0"/>
    <w:rsid w:val="00E652E2"/>
    <w:rsid w:val="00E65AE0"/>
    <w:rsid w:val="00E660B9"/>
    <w:rsid w:val="00E67D29"/>
    <w:rsid w:val="00E71913"/>
    <w:rsid w:val="00E74055"/>
    <w:rsid w:val="00E84B0D"/>
    <w:rsid w:val="00E84C53"/>
    <w:rsid w:val="00E87E7A"/>
    <w:rsid w:val="00E9232C"/>
    <w:rsid w:val="00E93215"/>
    <w:rsid w:val="00E939A8"/>
    <w:rsid w:val="00E95796"/>
    <w:rsid w:val="00EA0165"/>
    <w:rsid w:val="00EB0012"/>
    <w:rsid w:val="00EB2422"/>
    <w:rsid w:val="00ED1835"/>
    <w:rsid w:val="00ED5E57"/>
    <w:rsid w:val="00ED6A5B"/>
    <w:rsid w:val="00ED6C4C"/>
    <w:rsid w:val="00EE0373"/>
    <w:rsid w:val="00EE14B4"/>
    <w:rsid w:val="00EE291B"/>
    <w:rsid w:val="00EE74AA"/>
    <w:rsid w:val="00EF37A1"/>
    <w:rsid w:val="00EF5262"/>
    <w:rsid w:val="00EF5BA9"/>
    <w:rsid w:val="00F01C39"/>
    <w:rsid w:val="00F036EF"/>
    <w:rsid w:val="00F03AEA"/>
    <w:rsid w:val="00F06549"/>
    <w:rsid w:val="00F140C5"/>
    <w:rsid w:val="00F318FA"/>
    <w:rsid w:val="00F337AA"/>
    <w:rsid w:val="00F338DE"/>
    <w:rsid w:val="00F34A1E"/>
    <w:rsid w:val="00F4204B"/>
    <w:rsid w:val="00F4335A"/>
    <w:rsid w:val="00F436E1"/>
    <w:rsid w:val="00F44EDA"/>
    <w:rsid w:val="00F46788"/>
    <w:rsid w:val="00F4709F"/>
    <w:rsid w:val="00F52447"/>
    <w:rsid w:val="00F52CDB"/>
    <w:rsid w:val="00F52D54"/>
    <w:rsid w:val="00F65EC9"/>
    <w:rsid w:val="00F67220"/>
    <w:rsid w:val="00F711FB"/>
    <w:rsid w:val="00F73411"/>
    <w:rsid w:val="00F7382A"/>
    <w:rsid w:val="00F76880"/>
    <w:rsid w:val="00F76E98"/>
    <w:rsid w:val="00F806F2"/>
    <w:rsid w:val="00F80C2E"/>
    <w:rsid w:val="00F80E9B"/>
    <w:rsid w:val="00F84A7D"/>
    <w:rsid w:val="00F85F55"/>
    <w:rsid w:val="00F90F8A"/>
    <w:rsid w:val="00F92A92"/>
    <w:rsid w:val="00FA6EA5"/>
    <w:rsid w:val="00FB60D8"/>
    <w:rsid w:val="00FC22CF"/>
    <w:rsid w:val="00FC3B86"/>
    <w:rsid w:val="00FC46F7"/>
    <w:rsid w:val="00FC5D4F"/>
    <w:rsid w:val="00FC787B"/>
    <w:rsid w:val="00FD13A3"/>
    <w:rsid w:val="00FD213E"/>
    <w:rsid w:val="00FD5393"/>
    <w:rsid w:val="00FD592A"/>
    <w:rsid w:val="00FD68E2"/>
    <w:rsid w:val="00FF291F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B8DB"/>
  <w15:docId w15:val="{C8701162-09D1-45B4-B059-208EB8F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7B8"/>
  </w:style>
  <w:style w:type="paragraph" w:styleId="Stopka">
    <w:name w:val="footer"/>
    <w:basedOn w:val="Normalny"/>
    <w:link w:val="Stopka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7B8"/>
  </w:style>
  <w:style w:type="character" w:styleId="Hipercze">
    <w:name w:val="Hyperlink"/>
    <w:basedOn w:val="Domylnaczcionkaakapitu"/>
    <w:uiPriority w:val="99"/>
    <w:unhideWhenUsed/>
    <w:rsid w:val="006116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69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9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2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23AF-E624-457C-BBA9-AACB3F27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13</cp:revision>
  <cp:lastPrinted>2024-02-29T06:32:00Z</cp:lastPrinted>
  <dcterms:created xsi:type="dcterms:W3CDTF">2024-03-22T10:16:00Z</dcterms:created>
  <dcterms:modified xsi:type="dcterms:W3CDTF">2024-06-03T11:21:00Z</dcterms:modified>
</cp:coreProperties>
</file>