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42929" w14:textId="17BF1DB7" w:rsidR="00EC19A5" w:rsidRDefault="002F057A">
      <w:r>
        <w:rPr>
          <w:noProof/>
        </w:rPr>
        <w:drawing>
          <wp:anchor distT="0" distB="0" distL="114300" distR="114300" simplePos="0" relativeHeight="251662336" behindDoc="0" locked="0" layoutInCell="1" allowOverlap="1" wp14:anchorId="19E3A2AA" wp14:editId="5E2D2E5F">
            <wp:simplePos x="541020" y="541020"/>
            <wp:positionH relativeFrom="margin">
              <wp:align>center</wp:align>
            </wp:positionH>
            <wp:positionV relativeFrom="margin">
              <wp:align>top</wp:align>
            </wp:positionV>
            <wp:extent cx="6479540" cy="526415"/>
            <wp:effectExtent l="0" t="0" r="0" b="6985"/>
            <wp:wrapSquare wrapText="bothSides"/>
            <wp:docPr id="322630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3086" name="Obraz 3226308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526415"/>
                    </a:xfrm>
                    <a:prstGeom prst="rect">
                      <a:avLst/>
                    </a:prstGeom>
                  </pic:spPr>
                </pic:pic>
              </a:graphicData>
            </a:graphic>
            <wp14:sizeRelH relativeFrom="page">
              <wp14:pctWidth>0</wp14:pctWidth>
            </wp14:sizeRelH>
            <wp14:sizeRelV relativeFrom="page">
              <wp14:pctHeight>0</wp14:pctHeight>
            </wp14:sizeRelV>
          </wp:anchor>
        </w:drawing>
      </w:r>
    </w:p>
    <w:p w14:paraId="1755B7F7" w14:textId="77777777" w:rsidR="00EC19A5" w:rsidRDefault="00EC19A5" w:rsidP="00EC19A5">
      <w:pPr>
        <w:shd w:val="clear" w:color="auto" w:fill="FFFFFF"/>
        <w:spacing w:line="240" w:lineRule="auto"/>
        <w:ind w:right="-1"/>
        <w:rPr>
          <w:rFonts w:ascii="Times New Roman" w:hAnsi="Times New Roman"/>
          <w:b/>
          <w:i/>
        </w:rPr>
      </w:pPr>
    </w:p>
    <w:p w14:paraId="67E0A6A5" w14:textId="77777777" w:rsidR="00EC19A5" w:rsidRDefault="00EC19A5" w:rsidP="00EC19A5">
      <w:pPr>
        <w:shd w:val="clear" w:color="auto" w:fill="FFFFFF"/>
        <w:spacing w:line="240" w:lineRule="auto"/>
        <w:ind w:right="-1"/>
        <w:jc w:val="center"/>
        <w:rPr>
          <w:rFonts w:ascii="Times New Roman" w:hAnsi="Times New Roman"/>
          <w:b/>
          <w:i/>
        </w:rPr>
      </w:pPr>
    </w:p>
    <w:p w14:paraId="05D37DD6" w14:textId="44DCC803" w:rsidR="00EC19A5" w:rsidRPr="007F59E3" w:rsidRDefault="00EC19A5" w:rsidP="00EC19A5">
      <w:pPr>
        <w:pStyle w:val="Nagwek1"/>
        <w:jc w:val="center"/>
        <w:rPr>
          <w:b/>
          <w:bCs/>
          <w:color w:val="0070C0"/>
          <w:sz w:val="48"/>
          <w:szCs w:val="48"/>
        </w:rPr>
      </w:pPr>
      <w:bookmarkStart w:id="0" w:name="_Toc135650465"/>
      <w:bookmarkStart w:id="1" w:name="_Toc135664287"/>
      <w:bookmarkStart w:id="2" w:name="_Toc135817579"/>
      <w:bookmarkStart w:id="3" w:name="_Toc135817662"/>
      <w:bookmarkStart w:id="4" w:name="_Toc135817727"/>
      <w:bookmarkStart w:id="5" w:name="_Toc135818113"/>
      <w:bookmarkStart w:id="6" w:name="_Toc135818461"/>
      <w:bookmarkStart w:id="7" w:name="_Toc135819414"/>
      <w:bookmarkStart w:id="8" w:name="_Toc135819751"/>
      <w:bookmarkStart w:id="9" w:name="_Toc135826257"/>
      <w:bookmarkStart w:id="10" w:name="_Toc135911411"/>
      <w:bookmarkStart w:id="11" w:name="_Toc135911811"/>
      <w:bookmarkStart w:id="12" w:name="_Toc135913130"/>
      <w:bookmarkStart w:id="13" w:name="_Toc135914286"/>
      <w:r w:rsidRPr="007F59E3">
        <w:rPr>
          <w:b/>
          <w:bCs/>
          <w:color w:val="0070C0"/>
          <w:sz w:val="48"/>
          <w:szCs w:val="48"/>
        </w:rPr>
        <w:t>STRATEGIA ROZWOJU LOKALNEGO</w:t>
      </w:r>
      <w:bookmarkEnd w:id="0"/>
      <w:bookmarkEnd w:id="1"/>
      <w:bookmarkEnd w:id="2"/>
      <w:bookmarkEnd w:id="3"/>
      <w:bookmarkEnd w:id="4"/>
      <w:bookmarkEnd w:id="5"/>
      <w:bookmarkEnd w:id="6"/>
      <w:bookmarkEnd w:id="7"/>
      <w:bookmarkEnd w:id="8"/>
      <w:bookmarkEnd w:id="9"/>
      <w:bookmarkEnd w:id="10"/>
      <w:bookmarkEnd w:id="11"/>
      <w:bookmarkEnd w:id="12"/>
      <w:bookmarkEnd w:id="13"/>
    </w:p>
    <w:p w14:paraId="1D8F3E08" w14:textId="64F1F1C8" w:rsidR="00EC19A5" w:rsidRPr="007F59E3" w:rsidRDefault="00EC19A5" w:rsidP="00EC19A5">
      <w:pPr>
        <w:pStyle w:val="Nagwek1"/>
        <w:jc w:val="center"/>
        <w:rPr>
          <w:b/>
          <w:bCs/>
          <w:color w:val="0070C0"/>
          <w:sz w:val="48"/>
          <w:szCs w:val="48"/>
        </w:rPr>
      </w:pPr>
      <w:bookmarkStart w:id="14" w:name="_Toc135650466"/>
      <w:bookmarkStart w:id="15" w:name="_Toc135664288"/>
      <w:bookmarkStart w:id="16" w:name="_Toc135817580"/>
      <w:bookmarkStart w:id="17" w:name="_Toc135817663"/>
      <w:bookmarkStart w:id="18" w:name="_Toc135817728"/>
      <w:bookmarkStart w:id="19" w:name="_Toc135818114"/>
      <w:bookmarkStart w:id="20" w:name="_Toc135818462"/>
      <w:bookmarkStart w:id="21" w:name="_Toc135819415"/>
      <w:bookmarkStart w:id="22" w:name="_Toc135819752"/>
      <w:bookmarkStart w:id="23" w:name="_Toc135826258"/>
      <w:bookmarkStart w:id="24" w:name="_Toc135911412"/>
      <w:bookmarkStart w:id="25" w:name="_Toc135911812"/>
      <w:bookmarkStart w:id="26" w:name="_Toc135913131"/>
      <w:bookmarkStart w:id="27" w:name="_Toc135914287"/>
      <w:r w:rsidRPr="007F59E3">
        <w:rPr>
          <w:b/>
          <w:bCs/>
          <w:color w:val="0070C0"/>
          <w:sz w:val="48"/>
          <w:szCs w:val="48"/>
        </w:rPr>
        <w:t>KIEROWANEGO PRZEZ SPOŁECZNOŚĆ</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B4B70BB" w14:textId="467E47C9" w:rsidR="00EC19A5" w:rsidRPr="007F59E3" w:rsidRDefault="00EC19A5" w:rsidP="00EC19A5">
      <w:pPr>
        <w:pStyle w:val="Nagwek1"/>
        <w:jc w:val="center"/>
        <w:rPr>
          <w:b/>
          <w:bCs/>
          <w:color w:val="0070C0"/>
          <w:sz w:val="48"/>
          <w:szCs w:val="48"/>
        </w:rPr>
      </w:pPr>
      <w:bookmarkStart w:id="28" w:name="_Toc135650467"/>
      <w:bookmarkStart w:id="29" w:name="_Toc135664289"/>
      <w:bookmarkStart w:id="30" w:name="_Toc135817581"/>
      <w:bookmarkStart w:id="31" w:name="_Toc135817664"/>
      <w:bookmarkStart w:id="32" w:name="_Toc135817729"/>
      <w:bookmarkStart w:id="33" w:name="_Toc135818115"/>
      <w:bookmarkStart w:id="34" w:name="_Toc135818463"/>
      <w:bookmarkStart w:id="35" w:name="_Toc135819416"/>
      <w:bookmarkStart w:id="36" w:name="_Toc135819753"/>
      <w:bookmarkStart w:id="37" w:name="_Toc135826259"/>
      <w:bookmarkStart w:id="38" w:name="_Toc135911413"/>
      <w:bookmarkStart w:id="39" w:name="_Toc135911813"/>
      <w:bookmarkStart w:id="40" w:name="_Toc135913132"/>
      <w:bookmarkStart w:id="41" w:name="_Toc135914288"/>
      <w:r w:rsidRPr="007F59E3">
        <w:rPr>
          <w:b/>
          <w:bCs/>
          <w:color w:val="0070C0"/>
          <w:sz w:val="48"/>
          <w:szCs w:val="48"/>
        </w:rPr>
        <w:t>2023</w:t>
      </w:r>
      <w:r w:rsidR="00873CA1">
        <w:rPr>
          <w:b/>
          <w:bCs/>
          <w:color w:val="0070C0"/>
          <w:sz w:val="48"/>
          <w:szCs w:val="48"/>
        </w:rPr>
        <w:t xml:space="preserve"> </w:t>
      </w:r>
      <w:r w:rsidRPr="007F59E3">
        <w:rPr>
          <w:b/>
          <w:bCs/>
          <w:color w:val="0070C0"/>
          <w:sz w:val="48"/>
          <w:szCs w:val="48"/>
        </w:rPr>
        <w:t>- 2027</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ACB2FAA" w14:textId="7594D6D0" w:rsidR="00EC19A5" w:rsidRDefault="003C0372">
      <w:r w:rsidRPr="007F59E3">
        <w:rPr>
          <w:noProof/>
          <w:color w:val="0070C0"/>
        </w:rPr>
        <w:drawing>
          <wp:anchor distT="0" distB="0" distL="114300" distR="114300" simplePos="0" relativeHeight="251659264" behindDoc="0" locked="0" layoutInCell="1" allowOverlap="1" wp14:anchorId="3705E4B9" wp14:editId="1539FF25">
            <wp:simplePos x="0" y="0"/>
            <wp:positionH relativeFrom="column">
              <wp:posOffset>1769745</wp:posOffset>
            </wp:positionH>
            <wp:positionV relativeFrom="paragraph">
              <wp:posOffset>280035</wp:posOffset>
            </wp:positionV>
            <wp:extent cx="2857500" cy="2857500"/>
            <wp:effectExtent l="0" t="0" r="0" b="0"/>
            <wp:wrapNone/>
            <wp:docPr id="183055187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51876" name="Obraz 1830551876"/>
                    <pic:cNvPicPr/>
                  </pic:nvPicPr>
                  <pic:blipFill>
                    <a:blip r:embed="rId9">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14:sizeRelH relativeFrom="page">
              <wp14:pctWidth>0</wp14:pctWidth>
            </wp14:sizeRelH>
            <wp14:sizeRelV relativeFrom="page">
              <wp14:pctHeight>0</wp14:pctHeight>
            </wp14:sizeRelV>
          </wp:anchor>
        </w:drawing>
      </w:r>
    </w:p>
    <w:p w14:paraId="57C84A1F" w14:textId="51E70A2C" w:rsidR="00EC19A5" w:rsidRDefault="00EC19A5"/>
    <w:p w14:paraId="504A9FE1" w14:textId="2B0B733F" w:rsidR="002775AE" w:rsidRDefault="002775AE"/>
    <w:p w14:paraId="2D9BD7DF" w14:textId="77777777" w:rsidR="00EC19A5" w:rsidRDefault="00EC19A5"/>
    <w:p w14:paraId="1C11A390" w14:textId="77777777" w:rsidR="00EC19A5" w:rsidRDefault="00EC19A5"/>
    <w:p w14:paraId="3D01F2E5" w14:textId="77777777" w:rsidR="00EC19A5" w:rsidRDefault="00EC19A5"/>
    <w:p w14:paraId="5F95A7A5" w14:textId="77777777" w:rsidR="00EC19A5" w:rsidRDefault="00EC19A5"/>
    <w:p w14:paraId="317EE183" w14:textId="77777777" w:rsidR="00EC19A5" w:rsidRDefault="00EC19A5"/>
    <w:p w14:paraId="307D1EE9" w14:textId="77777777" w:rsidR="00EC19A5" w:rsidRDefault="00EC19A5"/>
    <w:p w14:paraId="628A5008" w14:textId="77777777" w:rsidR="00EC19A5" w:rsidRDefault="00EC19A5"/>
    <w:p w14:paraId="34693262" w14:textId="77777777" w:rsidR="00EC19A5" w:rsidRDefault="00EC19A5"/>
    <w:p w14:paraId="2650663F" w14:textId="77777777" w:rsidR="00EC19A5" w:rsidRDefault="00EC19A5"/>
    <w:p w14:paraId="47E014F4" w14:textId="77777777" w:rsidR="00EC19A5" w:rsidRDefault="00EC19A5"/>
    <w:p w14:paraId="1D3762B3" w14:textId="77777777" w:rsidR="00EC19A5" w:rsidRDefault="00EC19A5"/>
    <w:p w14:paraId="4C071A90" w14:textId="77777777" w:rsidR="00EC19A5" w:rsidRDefault="00EC19A5"/>
    <w:p w14:paraId="6B5FEACD" w14:textId="77777777" w:rsidR="00EC19A5" w:rsidRDefault="00EC19A5"/>
    <w:p w14:paraId="26DA451A" w14:textId="77777777" w:rsidR="00EC19A5" w:rsidRDefault="00EC19A5"/>
    <w:p w14:paraId="050E5AE1" w14:textId="77777777" w:rsidR="00EC19A5" w:rsidRDefault="00EC19A5" w:rsidP="00EC19A5">
      <w:pPr>
        <w:jc w:val="center"/>
        <w:rPr>
          <w:rFonts w:ascii="Times New Roman" w:hAnsi="Times New Roman" w:cs="Times New Roman"/>
          <w:sz w:val="24"/>
          <w:szCs w:val="24"/>
        </w:rPr>
      </w:pPr>
    </w:p>
    <w:p w14:paraId="03CF4736" w14:textId="77777777" w:rsidR="003C0372" w:rsidRDefault="003C0372" w:rsidP="00F84B69">
      <w:pPr>
        <w:rPr>
          <w:rFonts w:ascii="Times New Roman" w:hAnsi="Times New Roman" w:cs="Times New Roman"/>
          <w:sz w:val="24"/>
          <w:szCs w:val="24"/>
        </w:rPr>
      </w:pPr>
    </w:p>
    <w:p w14:paraId="08794AE8" w14:textId="77777777" w:rsidR="003C0372" w:rsidRDefault="003C0372" w:rsidP="00EC19A5">
      <w:pPr>
        <w:jc w:val="center"/>
        <w:rPr>
          <w:rFonts w:ascii="Times New Roman" w:hAnsi="Times New Roman" w:cs="Times New Roman"/>
          <w:sz w:val="24"/>
          <w:szCs w:val="24"/>
        </w:rPr>
      </w:pPr>
    </w:p>
    <w:p w14:paraId="5E3E2D4A" w14:textId="5108B3C7" w:rsidR="00867E90" w:rsidRDefault="00EC19A5" w:rsidP="00867E90">
      <w:pPr>
        <w:jc w:val="center"/>
        <w:rPr>
          <w:rFonts w:ascii="Times New Roman" w:hAnsi="Times New Roman" w:cs="Times New Roman"/>
          <w:sz w:val="24"/>
          <w:szCs w:val="24"/>
        </w:rPr>
      </w:pPr>
      <w:r w:rsidRPr="00EC19A5">
        <w:rPr>
          <w:rFonts w:ascii="Times New Roman" w:hAnsi="Times New Roman" w:cs="Times New Roman"/>
          <w:sz w:val="24"/>
          <w:szCs w:val="24"/>
        </w:rPr>
        <w:t>Pleszew, maj 2023</w:t>
      </w:r>
    </w:p>
    <w:p w14:paraId="55E5B53B" w14:textId="77777777" w:rsidR="00867E90" w:rsidRDefault="00867E90">
      <w:pPr>
        <w:rPr>
          <w:rFonts w:ascii="Times New Roman" w:hAnsi="Times New Roman" w:cs="Times New Roman"/>
          <w:sz w:val="24"/>
          <w:szCs w:val="24"/>
        </w:rPr>
      </w:pPr>
      <w:r>
        <w:rPr>
          <w:rFonts w:ascii="Times New Roman" w:hAnsi="Times New Roman" w:cs="Times New Roman"/>
          <w:sz w:val="24"/>
          <w:szCs w:val="24"/>
        </w:rPr>
        <w:br w:type="page"/>
      </w:r>
    </w:p>
    <w:p w14:paraId="7C39D0B5" w14:textId="77777777" w:rsidR="00867E90" w:rsidRDefault="00867E90" w:rsidP="00867E90">
      <w:pPr>
        <w:jc w:val="center"/>
        <w:rPr>
          <w:rFonts w:ascii="Times New Roman" w:hAnsi="Times New Roman" w:cs="Times New Roman"/>
          <w:sz w:val="24"/>
          <w:szCs w:val="24"/>
        </w:rPr>
      </w:pPr>
    </w:p>
    <w:sdt>
      <w:sdtPr>
        <w:id w:val="17053516"/>
        <w:docPartObj>
          <w:docPartGallery w:val="Table of Contents"/>
          <w:docPartUnique/>
        </w:docPartObj>
      </w:sdtPr>
      <w:sdtEndPr>
        <w:rPr>
          <w:b/>
          <w:bCs/>
        </w:rPr>
      </w:sdtEndPr>
      <w:sdtContent>
        <w:p w14:paraId="04962A1B" w14:textId="17A98ACA" w:rsidR="00867E90" w:rsidRPr="005B40E1" w:rsidRDefault="00561FE7" w:rsidP="005B40E1">
          <w:pPr>
            <w:spacing w:line="276" w:lineRule="auto"/>
            <w:jc w:val="center"/>
            <w:rPr>
              <w:rFonts w:ascii="Times New Roman" w:hAnsi="Times New Roman" w:cs="Times New Roman"/>
              <w:noProof/>
            </w:rPr>
          </w:pPr>
          <w:r w:rsidRPr="00E2407E">
            <w:rPr>
              <w:rStyle w:val="Nagwek1Znak"/>
            </w:rPr>
            <w:t>Spis treści</w:t>
          </w:r>
          <w:r w:rsidRPr="005B40E1">
            <w:rPr>
              <w:rFonts w:ascii="Times New Roman" w:eastAsiaTheme="majorEastAsia" w:hAnsi="Times New Roman" w:cs="Times New Roman"/>
              <w:color w:val="2F5496" w:themeColor="accent1" w:themeShade="BF"/>
              <w:kern w:val="0"/>
              <w:lang w:eastAsia="pl-PL"/>
              <w14:ligatures w14:val="none"/>
            </w:rPr>
            <w:fldChar w:fldCharType="begin"/>
          </w:r>
          <w:r w:rsidRPr="005B40E1">
            <w:rPr>
              <w:rFonts w:ascii="Times New Roman" w:hAnsi="Times New Roman" w:cs="Times New Roman"/>
            </w:rPr>
            <w:instrText xml:space="preserve"> TOC \o "1-3" \h \z \u </w:instrText>
          </w:r>
          <w:r w:rsidRPr="005B40E1">
            <w:rPr>
              <w:rFonts w:ascii="Times New Roman" w:eastAsiaTheme="majorEastAsia" w:hAnsi="Times New Roman" w:cs="Times New Roman"/>
              <w:color w:val="2F5496" w:themeColor="accent1" w:themeShade="BF"/>
              <w:kern w:val="0"/>
              <w:lang w:eastAsia="pl-PL"/>
              <w14:ligatures w14:val="none"/>
            </w:rPr>
            <w:fldChar w:fldCharType="separate"/>
          </w:r>
        </w:p>
        <w:p w14:paraId="44AF5701" w14:textId="4D437FB0" w:rsidR="00867E90" w:rsidRPr="005B40E1" w:rsidRDefault="00867E90" w:rsidP="005B40E1">
          <w:pPr>
            <w:pStyle w:val="Spistreci1"/>
            <w:spacing w:line="276" w:lineRule="auto"/>
            <w:rPr>
              <w:rFonts w:eastAsiaTheme="minorEastAsia"/>
              <w:lang w:eastAsia="pl-PL"/>
            </w:rPr>
          </w:pPr>
          <w:hyperlink w:anchor="_Toc135914289" w:history="1">
            <w:r w:rsidRPr="005B40E1">
              <w:rPr>
                <w:rStyle w:val="Hipercze"/>
              </w:rPr>
              <w:t>Rozdział I Charakterystyka partnerstwa lokalnego</w:t>
            </w:r>
            <w:r w:rsidRPr="005B40E1">
              <w:rPr>
                <w:webHidden/>
              </w:rPr>
              <w:tab/>
            </w:r>
            <w:r w:rsidRPr="005B40E1">
              <w:rPr>
                <w:webHidden/>
              </w:rPr>
              <w:fldChar w:fldCharType="begin"/>
            </w:r>
            <w:r w:rsidRPr="005B40E1">
              <w:rPr>
                <w:webHidden/>
              </w:rPr>
              <w:instrText xml:space="preserve"> PAGEREF _Toc135914289 \h </w:instrText>
            </w:r>
            <w:r w:rsidRPr="005B40E1">
              <w:rPr>
                <w:webHidden/>
              </w:rPr>
            </w:r>
            <w:r w:rsidRPr="005B40E1">
              <w:rPr>
                <w:webHidden/>
              </w:rPr>
              <w:fldChar w:fldCharType="separate"/>
            </w:r>
            <w:r w:rsidR="004C27A8">
              <w:rPr>
                <w:webHidden/>
              </w:rPr>
              <w:t>5</w:t>
            </w:r>
            <w:r w:rsidRPr="005B40E1">
              <w:rPr>
                <w:webHidden/>
              </w:rPr>
              <w:fldChar w:fldCharType="end"/>
            </w:r>
          </w:hyperlink>
        </w:p>
        <w:p w14:paraId="15A991EA" w14:textId="5DFD7F7C"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290" w:history="1">
            <w:r w:rsidRPr="005B40E1">
              <w:rPr>
                <w:rStyle w:val="Hipercze"/>
                <w:rFonts w:ascii="Times New Roman" w:eastAsia="Times New Roman" w:hAnsi="Times New Roman" w:cs="Times New Roman"/>
                <w:noProof/>
              </w:rPr>
              <w:t>1.1 Nazwa LGD i forma prawna</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_Toc135914290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5</w:t>
            </w:r>
            <w:r w:rsidRPr="005B40E1">
              <w:rPr>
                <w:rFonts w:ascii="Times New Roman" w:hAnsi="Times New Roman" w:cs="Times New Roman"/>
                <w:noProof/>
                <w:webHidden/>
              </w:rPr>
              <w:fldChar w:fldCharType="end"/>
            </w:r>
          </w:hyperlink>
        </w:p>
        <w:p w14:paraId="254F7B9A" w14:textId="57D593CD"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291" w:history="1">
            <w:r w:rsidRPr="005B40E1">
              <w:rPr>
                <w:rStyle w:val="Hipercze"/>
                <w:rFonts w:ascii="Times New Roman" w:eastAsia="Calibri" w:hAnsi="Times New Roman" w:cs="Times New Roman"/>
                <w:noProof/>
              </w:rPr>
              <w:t>1.2 Opis procesu tworzenia partnerstwa</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_Toc135914291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5</w:t>
            </w:r>
            <w:r w:rsidRPr="005B40E1">
              <w:rPr>
                <w:rFonts w:ascii="Times New Roman" w:hAnsi="Times New Roman" w:cs="Times New Roman"/>
                <w:noProof/>
                <w:webHidden/>
              </w:rPr>
              <w:fldChar w:fldCharType="end"/>
            </w:r>
          </w:hyperlink>
        </w:p>
        <w:p w14:paraId="75458242" w14:textId="46AD173F"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292" w:history="1">
            <w:r w:rsidRPr="005B40E1">
              <w:rPr>
                <w:rStyle w:val="Hipercze"/>
                <w:rFonts w:ascii="Times New Roman" w:hAnsi="Times New Roman" w:cs="Times New Roman"/>
                <w:noProof/>
              </w:rPr>
              <w:t>1.3 Ogólny opis struktury LGD</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_Toc135914292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6</w:t>
            </w:r>
            <w:r w:rsidRPr="005B40E1">
              <w:rPr>
                <w:rFonts w:ascii="Times New Roman" w:hAnsi="Times New Roman" w:cs="Times New Roman"/>
                <w:noProof/>
                <w:webHidden/>
              </w:rPr>
              <w:fldChar w:fldCharType="end"/>
            </w:r>
          </w:hyperlink>
        </w:p>
        <w:p w14:paraId="06A30A7A" w14:textId="32535FEA"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293" w:history="1">
            <w:r w:rsidRPr="005B40E1">
              <w:rPr>
                <w:rStyle w:val="Hipercze"/>
                <w:rFonts w:ascii="Times New Roman" w:eastAsia="Times New Roman" w:hAnsi="Times New Roman" w:cs="Times New Roman"/>
                <w:noProof/>
              </w:rPr>
              <w:t>1.4 Ogólna informacja o składzie organu decyzyjnego</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_Toc135914293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6</w:t>
            </w:r>
            <w:r w:rsidRPr="005B40E1">
              <w:rPr>
                <w:rFonts w:ascii="Times New Roman" w:hAnsi="Times New Roman" w:cs="Times New Roman"/>
                <w:noProof/>
                <w:webHidden/>
              </w:rPr>
              <w:fldChar w:fldCharType="end"/>
            </w:r>
          </w:hyperlink>
        </w:p>
        <w:p w14:paraId="37D59E65" w14:textId="0A3A6BE3" w:rsidR="00867E90" w:rsidRPr="005B40E1" w:rsidRDefault="00867E90" w:rsidP="005B40E1">
          <w:pPr>
            <w:pStyle w:val="Spistreci2"/>
            <w:tabs>
              <w:tab w:val="left" w:pos="880"/>
              <w:tab w:val="right" w:leader="dot" w:pos="10194"/>
            </w:tabs>
            <w:spacing w:line="276" w:lineRule="auto"/>
            <w:rPr>
              <w:rFonts w:ascii="Times New Roman" w:eastAsiaTheme="minorEastAsia" w:hAnsi="Times New Roman" w:cs="Times New Roman"/>
              <w:noProof/>
              <w:lang w:eastAsia="pl-PL"/>
            </w:rPr>
          </w:pPr>
          <w:hyperlink w:anchor="_Toc135914294" w:history="1">
            <w:r w:rsidRPr="005B40E1">
              <w:rPr>
                <w:rStyle w:val="Hipercze"/>
                <w:rFonts w:ascii="Times New Roman" w:eastAsia="Calibri" w:hAnsi="Times New Roman" w:cs="Times New Roman"/>
                <w:noProof/>
              </w:rPr>
              <w:t>1.5</w:t>
            </w:r>
            <w:r w:rsidRPr="005B40E1">
              <w:rPr>
                <w:rFonts w:ascii="Times New Roman" w:eastAsiaTheme="minorEastAsia" w:hAnsi="Times New Roman" w:cs="Times New Roman"/>
                <w:noProof/>
                <w:lang w:eastAsia="pl-PL"/>
              </w:rPr>
              <w:tab/>
            </w:r>
            <w:r w:rsidRPr="005B40E1">
              <w:rPr>
                <w:rStyle w:val="Hipercze"/>
                <w:rFonts w:ascii="Times New Roman" w:eastAsia="Calibri" w:hAnsi="Times New Roman" w:cs="Times New Roman"/>
                <w:noProof/>
              </w:rPr>
              <w:t>Zwięzła charakterystyka rozwiązań stosowanych w procesie decyzyjnym.</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_Toc135914294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7</w:t>
            </w:r>
            <w:r w:rsidRPr="005B40E1">
              <w:rPr>
                <w:rFonts w:ascii="Times New Roman" w:hAnsi="Times New Roman" w:cs="Times New Roman"/>
                <w:noProof/>
                <w:webHidden/>
              </w:rPr>
              <w:fldChar w:fldCharType="end"/>
            </w:r>
          </w:hyperlink>
        </w:p>
        <w:p w14:paraId="192A6BC0" w14:textId="6813AE84"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295" w:history="1">
            <w:r w:rsidRPr="005B40E1">
              <w:rPr>
                <w:rStyle w:val="Hipercze"/>
                <w:rFonts w:ascii="Times New Roman" w:eastAsia="Calibri" w:hAnsi="Times New Roman" w:cs="Times New Roman"/>
                <w:noProof/>
              </w:rPr>
              <w:t>1.6 Wskazanie dokumentów LGD Stowarzyszenia „Wspólnie dla Przyszłości” regulujących funkcjonowanie LGD.</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_Toc135914295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8</w:t>
            </w:r>
            <w:r w:rsidRPr="005B40E1">
              <w:rPr>
                <w:rFonts w:ascii="Times New Roman" w:hAnsi="Times New Roman" w:cs="Times New Roman"/>
                <w:noProof/>
                <w:webHidden/>
              </w:rPr>
              <w:fldChar w:fldCharType="end"/>
            </w:r>
          </w:hyperlink>
        </w:p>
        <w:p w14:paraId="0B745D2D" w14:textId="5F315447"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296" w:history="1">
            <w:r w:rsidRPr="005B40E1">
              <w:rPr>
                <w:rStyle w:val="Hipercze"/>
                <w:rFonts w:ascii="Times New Roman" w:hAnsi="Times New Roman" w:cs="Times New Roman"/>
                <w:noProof/>
              </w:rPr>
              <w:t>1.7 Potencjał ludzki LGD, a regulaminy organu decyzyjnego, zarządu, komisji rewizyjnej, biura i plan komunikacji ze społecznością lokalną.</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_Toc135914296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9</w:t>
            </w:r>
            <w:r w:rsidRPr="005B40E1">
              <w:rPr>
                <w:rFonts w:ascii="Times New Roman" w:hAnsi="Times New Roman" w:cs="Times New Roman"/>
                <w:noProof/>
                <w:webHidden/>
              </w:rPr>
              <w:fldChar w:fldCharType="end"/>
            </w:r>
          </w:hyperlink>
        </w:p>
        <w:p w14:paraId="0A273236" w14:textId="4725110E" w:rsidR="00867E90" w:rsidRPr="005B40E1" w:rsidRDefault="00867E90" w:rsidP="005B40E1">
          <w:pPr>
            <w:pStyle w:val="Spistreci1"/>
            <w:spacing w:line="276" w:lineRule="auto"/>
            <w:rPr>
              <w:rFonts w:eastAsiaTheme="minorEastAsia"/>
              <w:lang w:eastAsia="pl-PL"/>
            </w:rPr>
          </w:pPr>
          <w:hyperlink w:anchor="_Toc135914297" w:history="1">
            <w:r w:rsidRPr="005B40E1">
              <w:rPr>
                <w:rStyle w:val="Hipercze"/>
              </w:rPr>
              <w:t>Rozdział II Charakterystyka obszaru i ludności objętej wdrażaniem LSR</w:t>
            </w:r>
            <w:r w:rsidRPr="005B40E1">
              <w:rPr>
                <w:webHidden/>
              </w:rPr>
              <w:tab/>
            </w:r>
            <w:r w:rsidRPr="005B40E1">
              <w:rPr>
                <w:webHidden/>
              </w:rPr>
              <w:fldChar w:fldCharType="begin"/>
            </w:r>
            <w:r w:rsidRPr="005B40E1">
              <w:rPr>
                <w:webHidden/>
              </w:rPr>
              <w:instrText xml:space="preserve"> PAGEREF _Toc135914297 \h </w:instrText>
            </w:r>
            <w:r w:rsidRPr="005B40E1">
              <w:rPr>
                <w:webHidden/>
              </w:rPr>
            </w:r>
            <w:r w:rsidRPr="005B40E1">
              <w:rPr>
                <w:webHidden/>
              </w:rPr>
              <w:fldChar w:fldCharType="separate"/>
            </w:r>
            <w:r w:rsidR="004C27A8">
              <w:rPr>
                <w:webHidden/>
              </w:rPr>
              <w:t>9</w:t>
            </w:r>
            <w:r w:rsidRPr="005B40E1">
              <w:rPr>
                <w:webHidden/>
              </w:rPr>
              <w:fldChar w:fldCharType="end"/>
            </w:r>
          </w:hyperlink>
        </w:p>
        <w:p w14:paraId="1CBDF133" w14:textId="0E7143F3"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298" w:history="1">
            <w:r w:rsidRPr="005B40E1">
              <w:rPr>
                <w:rStyle w:val="Hipercze"/>
                <w:rFonts w:ascii="Times New Roman" w:hAnsi="Times New Roman" w:cs="Times New Roman"/>
                <w:noProof/>
              </w:rPr>
              <w:t>2.1 Zwięzły opis obszaru LSR</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_Toc135914298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9</w:t>
            </w:r>
            <w:r w:rsidRPr="005B40E1">
              <w:rPr>
                <w:rFonts w:ascii="Times New Roman" w:hAnsi="Times New Roman" w:cs="Times New Roman"/>
                <w:noProof/>
                <w:webHidden/>
              </w:rPr>
              <w:fldChar w:fldCharType="end"/>
            </w:r>
          </w:hyperlink>
        </w:p>
        <w:p w14:paraId="3DDAF21E" w14:textId="3BA4FFE7"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299" w:history="1">
            <w:r w:rsidRPr="005B40E1">
              <w:rPr>
                <w:rStyle w:val="Hipercze"/>
                <w:rFonts w:ascii="Times New Roman" w:eastAsia="Times New Roman" w:hAnsi="Times New Roman" w:cs="Times New Roman"/>
                <w:noProof/>
              </w:rPr>
              <w:t>2.2. Położenie geograficzne</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_Toc135914299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10</w:t>
            </w:r>
            <w:r w:rsidRPr="005B40E1">
              <w:rPr>
                <w:rFonts w:ascii="Times New Roman" w:hAnsi="Times New Roman" w:cs="Times New Roman"/>
                <w:noProof/>
                <w:webHidden/>
              </w:rPr>
              <w:fldChar w:fldCharType="end"/>
            </w:r>
          </w:hyperlink>
        </w:p>
        <w:p w14:paraId="13873268" w14:textId="6BFB607E"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00" w:history="1">
            <w:r w:rsidRPr="005B40E1">
              <w:rPr>
                <w:rStyle w:val="Hipercze"/>
                <w:rFonts w:ascii="Times New Roman" w:eastAsia="Times New Roman" w:hAnsi="Times New Roman" w:cs="Times New Roman"/>
                <w:noProof/>
              </w:rPr>
              <w:t>2.3. Położenie terytorialne LGD, zagospodarowanie przestrzenne, układ osadniczy</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_Toc135914300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10</w:t>
            </w:r>
            <w:r w:rsidRPr="005B40E1">
              <w:rPr>
                <w:rFonts w:ascii="Times New Roman" w:hAnsi="Times New Roman" w:cs="Times New Roman"/>
                <w:noProof/>
                <w:webHidden/>
              </w:rPr>
              <w:fldChar w:fldCharType="end"/>
            </w:r>
          </w:hyperlink>
        </w:p>
        <w:p w14:paraId="44A57A86" w14:textId="2D04413F"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01" w:history="1">
            <w:r w:rsidRPr="005B40E1">
              <w:rPr>
                <w:rStyle w:val="Hipercze"/>
                <w:rFonts w:ascii="Times New Roman" w:hAnsi="Times New Roman" w:cs="Times New Roman"/>
                <w:noProof/>
              </w:rPr>
              <w:t>2.4. Zakres oddziaływania EFSI</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_Toc135914301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11</w:t>
            </w:r>
            <w:r w:rsidRPr="005B40E1">
              <w:rPr>
                <w:rFonts w:ascii="Times New Roman" w:hAnsi="Times New Roman" w:cs="Times New Roman"/>
                <w:noProof/>
                <w:webHidden/>
              </w:rPr>
              <w:fldChar w:fldCharType="end"/>
            </w:r>
          </w:hyperlink>
        </w:p>
        <w:p w14:paraId="1B5A501B" w14:textId="37BAB3FC"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02" w:history="1">
            <w:r w:rsidRPr="005B40E1">
              <w:rPr>
                <w:rStyle w:val="Hipercze"/>
                <w:rFonts w:ascii="Times New Roman" w:hAnsi="Times New Roman" w:cs="Times New Roman"/>
                <w:noProof/>
              </w:rPr>
              <w:t>2.5. Uwarunkowania społeczne</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_Toc135914302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11</w:t>
            </w:r>
            <w:r w:rsidRPr="005B40E1">
              <w:rPr>
                <w:rFonts w:ascii="Times New Roman" w:hAnsi="Times New Roman" w:cs="Times New Roman"/>
                <w:noProof/>
                <w:webHidden/>
              </w:rPr>
              <w:fldChar w:fldCharType="end"/>
            </w:r>
          </w:hyperlink>
        </w:p>
        <w:p w14:paraId="72BFE516" w14:textId="20710AD8"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03" w:history="1">
            <w:r w:rsidRPr="005B40E1">
              <w:rPr>
                <w:rStyle w:val="Hipercze"/>
                <w:rFonts w:ascii="Times New Roman" w:eastAsia="Times New Roman" w:hAnsi="Times New Roman" w:cs="Times New Roman"/>
                <w:iCs/>
                <w:noProof/>
              </w:rPr>
              <w:t>2.5.1.</w:t>
            </w:r>
            <w:r w:rsidRPr="005B40E1">
              <w:rPr>
                <w:rStyle w:val="Hipercze"/>
                <w:rFonts w:ascii="Times New Roman" w:eastAsia="Times New Roman" w:hAnsi="Times New Roman" w:cs="Times New Roman"/>
                <w:noProof/>
              </w:rPr>
              <w:t xml:space="preserve"> Charakterystyka ludności zamieszkującej obszar LGD - </w:t>
            </w:r>
            <w:r w:rsidRPr="005B40E1">
              <w:rPr>
                <w:rStyle w:val="Hipercze"/>
                <w:rFonts w:ascii="Times New Roman" w:eastAsia="Times New Roman" w:hAnsi="Times New Roman" w:cs="Times New Roman"/>
                <w:iCs/>
                <w:noProof/>
              </w:rPr>
              <w:t>Potencjał demograficzny</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_Toc135914303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11</w:t>
            </w:r>
            <w:r w:rsidRPr="005B40E1">
              <w:rPr>
                <w:rFonts w:ascii="Times New Roman" w:hAnsi="Times New Roman" w:cs="Times New Roman"/>
                <w:noProof/>
                <w:webHidden/>
              </w:rPr>
              <w:fldChar w:fldCharType="end"/>
            </w:r>
          </w:hyperlink>
        </w:p>
        <w:p w14:paraId="46C46F8F" w14:textId="0F5B6F87"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04" w:history="1">
            <w:r w:rsidRPr="005B40E1">
              <w:rPr>
                <w:rStyle w:val="Hipercze"/>
                <w:rFonts w:ascii="Times New Roman" w:eastAsia="Calibri" w:hAnsi="Times New Roman" w:cs="Times New Roman"/>
                <w:noProof/>
              </w:rPr>
              <w:t>2.5.2</w:t>
            </w:r>
            <w:r w:rsidRPr="005B40E1">
              <w:rPr>
                <w:rStyle w:val="Hipercze"/>
                <w:rFonts w:ascii="Times New Roman" w:eastAsia="Times New Roman" w:hAnsi="Times New Roman" w:cs="Times New Roman"/>
                <w:noProof/>
              </w:rPr>
              <w:t>. Struktura wieku ludności</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_Toc135914304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11</w:t>
            </w:r>
            <w:r w:rsidRPr="005B40E1">
              <w:rPr>
                <w:rFonts w:ascii="Times New Roman" w:hAnsi="Times New Roman" w:cs="Times New Roman"/>
                <w:noProof/>
                <w:webHidden/>
              </w:rPr>
              <w:fldChar w:fldCharType="end"/>
            </w:r>
          </w:hyperlink>
        </w:p>
        <w:p w14:paraId="78F89072" w14:textId="3AF473CF"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05" w:history="1">
            <w:r w:rsidRPr="005B40E1">
              <w:rPr>
                <w:rStyle w:val="Hipercze"/>
                <w:rFonts w:ascii="Times New Roman" w:eastAsia="Calibri" w:hAnsi="Times New Roman" w:cs="Times New Roman"/>
                <w:noProof/>
              </w:rPr>
              <w:t>2.5.3. Działalność sektora społecznego</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_Toc135914305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11</w:t>
            </w:r>
            <w:r w:rsidRPr="005B40E1">
              <w:rPr>
                <w:rFonts w:ascii="Times New Roman" w:hAnsi="Times New Roman" w:cs="Times New Roman"/>
                <w:noProof/>
                <w:webHidden/>
              </w:rPr>
              <w:fldChar w:fldCharType="end"/>
            </w:r>
          </w:hyperlink>
        </w:p>
        <w:p w14:paraId="72CA5AE6" w14:textId="0941A999"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06" w:history="1">
            <w:r w:rsidRPr="005B40E1">
              <w:rPr>
                <w:rStyle w:val="Hipercze"/>
                <w:rFonts w:ascii="Times New Roman" w:hAnsi="Times New Roman" w:cs="Times New Roman"/>
                <w:noProof/>
              </w:rPr>
              <w:t>2.5.4.</w:t>
            </w:r>
            <w:r w:rsidRPr="005B40E1">
              <w:rPr>
                <w:rStyle w:val="Hipercze"/>
                <w:rFonts w:ascii="Times New Roman" w:eastAsia="Times New Roman" w:hAnsi="Times New Roman" w:cs="Times New Roman"/>
                <w:noProof/>
              </w:rPr>
              <w:t xml:space="preserve"> Ochrona zdrowia i opieka społeczna</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_Toc135914306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12</w:t>
            </w:r>
            <w:r w:rsidRPr="005B40E1">
              <w:rPr>
                <w:rFonts w:ascii="Times New Roman" w:hAnsi="Times New Roman" w:cs="Times New Roman"/>
                <w:noProof/>
                <w:webHidden/>
              </w:rPr>
              <w:fldChar w:fldCharType="end"/>
            </w:r>
          </w:hyperlink>
        </w:p>
        <w:p w14:paraId="580E2290" w14:textId="16E2D77E"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07" w:history="1">
            <w:r w:rsidRPr="005B40E1">
              <w:rPr>
                <w:rStyle w:val="Hipercze"/>
                <w:rFonts w:ascii="Times New Roman" w:hAnsi="Times New Roman" w:cs="Times New Roman"/>
                <w:noProof/>
              </w:rPr>
              <w:t xml:space="preserve">2.5.5. </w:t>
            </w:r>
            <w:r w:rsidRPr="005B40E1">
              <w:rPr>
                <w:rStyle w:val="Hipercze"/>
                <w:rFonts w:ascii="Times New Roman" w:eastAsia="Times New Roman" w:hAnsi="Times New Roman" w:cs="Times New Roman"/>
                <w:noProof/>
              </w:rPr>
              <w:t>Edukacja i wychowanie</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_Toc135914307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13</w:t>
            </w:r>
            <w:r w:rsidRPr="005B40E1">
              <w:rPr>
                <w:rFonts w:ascii="Times New Roman" w:hAnsi="Times New Roman" w:cs="Times New Roman"/>
                <w:noProof/>
                <w:webHidden/>
              </w:rPr>
              <w:fldChar w:fldCharType="end"/>
            </w:r>
          </w:hyperlink>
        </w:p>
        <w:p w14:paraId="3150D5A4" w14:textId="03408DDC"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08" w:history="1">
            <w:r w:rsidRPr="005B40E1">
              <w:rPr>
                <w:rStyle w:val="Hipercze"/>
                <w:rFonts w:ascii="Times New Roman" w:hAnsi="Times New Roman" w:cs="Times New Roman"/>
                <w:noProof/>
              </w:rPr>
              <w:t xml:space="preserve">2.5.6. </w:t>
            </w:r>
            <w:r w:rsidRPr="005B40E1">
              <w:rPr>
                <w:rStyle w:val="Hipercze"/>
                <w:rFonts w:ascii="Times New Roman" w:eastAsia="Times New Roman" w:hAnsi="Times New Roman" w:cs="Times New Roman"/>
                <w:noProof/>
              </w:rPr>
              <w:t>Wskaźnik migracji</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_Toc135914308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15</w:t>
            </w:r>
            <w:r w:rsidRPr="005B40E1">
              <w:rPr>
                <w:rFonts w:ascii="Times New Roman" w:hAnsi="Times New Roman" w:cs="Times New Roman"/>
                <w:noProof/>
                <w:webHidden/>
              </w:rPr>
              <w:fldChar w:fldCharType="end"/>
            </w:r>
          </w:hyperlink>
        </w:p>
        <w:p w14:paraId="0520BA91" w14:textId="2C1C0060"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09" w:history="1">
            <w:r w:rsidRPr="005B40E1">
              <w:rPr>
                <w:rStyle w:val="Hipercze"/>
                <w:rFonts w:ascii="Times New Roman" w:hAnsi="Times New Roman" w:cs="Times New Roman"/>
                <w:noProof/>
              </w:rPr>
              <w:t xml:space="preserve">2.5.7. </w:t>
            </w:r>
            <w:r w:rsidRPr="005B40E1">
              <w:rPr>
                <w:rStyle w:val="Hipercze"/>
                <w:rFonts w:ascii="Times New Roman" w:eastAsia="Times New Roman" w:hAnsi="Times New Roman" w:cs="Times New Roman"/>
                <w:noProof/>
              </w:rPr>
              <w:t>Sport i rekreacja</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_Toc135914309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15</w:t>
            </w:r>
            <w:r w:rsidRPr="005B40E1">
              <w:rPr>
                <w:rFonts w:ascii="Times New Roman" w:hAnsi="Times New Roman" w:cs="Times New Roman"/>
                <w:noProof/>
                <w:webHidden/>
              </w:rPr>
              <w:fldChar w:fldCharType="end"/>
            </w:r>
          </w:hyperlink>
        </w:p>
        <w:p w14:paraId="53A1F2D0" w14:textId="4B02A065"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0" w:history="1">
            <w:r w:rsidRPr="005B40E1">
              <w:rPr>
                <w:rStyle w:val="Hipercze"/>
                <w:rFonts w:ascii="Times New Roman" w:eastAsia="Times New Roman" w:hAnsi="Times New Roman" w:cs="Times New Roman"/>
                <w:noProof/>
              </w:rPr>
              <w:t>2.5.8. Kultura</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_Toc135914310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15</w:t>
            </w:r>
            <w:r w:rsidRPr="005B40E1">
              <w:rPr>
                <w:rFonts w:ascii="Times New Roman" w:hAnsi="Times New Roman" w:cs="Times New Roman"/>
                <w:noProof/>
                <w:webHidden/>
              </w:rPr>
              <w:fldChar w:fldCharType="end"/>
            </w:r>
          </w:hyperlink>
        </w:p>
        <w:p w14:paraId="06ED00DD" w14:textId="538F804C"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1" w:history="1">
            <w:r w:rsidRPr="005B40E1">
              <w:rPr>
                <w:rStyle w:val="Hipercze"/>
                <w:rFonts w:ascii="Times New Roman" w:eastAsia="Calibri" w:hAnsi="Times New Roman" w:cs="Times New Roman"/>
                <w:noProof/>
              </w:rPr>
              <w:t xml:space="preserve">2.5.9. </w:t>
            </w:r>
            <w:r w:rsidRPr="005B40E1">
              <w:rPr>
                <w:rStyle w:val="Hipercze"/>
                <w:rFonts w:ascii="Times New Roman" w:eastAsia="Times New Roman" w:hAnsi="Times New Roman" w:cs="Times New Roman"/>
                <w:noProof/>
              </w:rPr>
              <w:t>Imprezy</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_Toc135914311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16</w:t>
            </w:r>
            <w:r w:rsidRPr="005B40E1">
              <w:rPr>
                <w:rFonts w:ascii="Times New Roman" w:hAnsi="Times New Roman" w:cs="Times New Roman"/>
                <w:noProof/>
                <w:webHidden/>
              </w:rPr>
              <w:fldChar w:fldCharType="end"/>
            </w:r>
          </w:hyperlink>
        </w:p>
        <w:p w14:paraId="4D46D5F5" w14:textId="1B929A84"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12" w:history="1">
            <w:r w:rsidRPr="005B40E1">
              <w:rPr>
                <w:rStyle w:val="Hipercze"/>
                <w:rFonts w:ascii="Times New Roman" w:eastAsia="Calibri" w:hAnsi="Times New Roman" w:cs="Times New Roman"/>
                <w:noProof/>
              </w:rPr>
              <w:t>2.6 Uwarunkowania gospodarcze</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_Toc135914312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17</w:t>
            </w:r>
            <w:r w:rsidRPr="005B40E1">
              <w:rPr>
                <w:rFonts w:ascii="Times New Roman" w:hAnsi="Times New Roman" w:cs="Times New Roman"/>
                <w:noProof/>
                <w:webHidden/>
              </w:rPr>
              <w:fldChar w:fldCharType="end"/>
            </w:r>
          </w:hyperlink>
        </w:p>
        <w:p w14:paraId="318AF045" w14:textId="147C72A6"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3" w:history="1">
            <w:r w:rsidRPr="005B40E1">
              <w:rPr>
                <w:rStyle w:val="Hipercze"/>
                <w:rFonts w:ascii="Times New Roman" w:eastAsia="Times New Roman" w:hAnsi="Times New Roman" w:cs="Times New Roman"/>
                <w:noProof/>
              </w:rPr>
              <w:t>2.6.1. Działalność gospodarcza</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_Toc135914313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17</w:t>
            </w:r>
            <w:r w:rsidRPr="005B40E1">
              <w:rPr>
                <w:rFonts w:ascii="Times New Roman" w:hAnsi="Times New Roman" w:cs="Times New Roman"/>
                <w:noProof/>
                <w:webHidden/>
              </w:rPr>
              <w:fldChar w:fldCharType="end"/>
            </w:r>
          </w:hyperlink>
        </w:p>
        <w:p w14:paraId="3A305FDB" w14:textId="0E634044"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4" w:history="1">
            <w:r w:rsidRPr="005B40E1">
              <w:rPr>
                <w:rStyle w:val="Hipercze"/>
                <w:rFonts w:ascii="Times New Roman" w:eastAsia="Times New Roman" w:hAnsi="Times New Roman" w:cs="Times New Roman"/>
                <w:iCs/>
                <w:noProof/>
              </w:rPr>
              <w:t xml:space="preserve">2.6.2. </w:t>
            </w:r>
            <w:r w:rsidRPr="005B40E1">
              <w:rPr>
                <w:rStyle w:val="Hipercze"/>
                <w:rFonts w:ascii="Times New Roman" w:eastAsia="Times New Roman" w:hAnsi="Times New Roman" w:cs="Times New Roman"/>
                <w:noProof/>
              </w:rPr>
              <w:t>Wskaźnik przedsiębiorczości</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_Toc135914314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18</w:t>
            </w:r>
            <w:r w:rsidRPr="005B40E1">
              <w:rPr>
                <w:rFonts w:ascii="Times New Roman" w:hAnsi="Times New Roman" w:cs="Times New Roman"/>
                <w:noProof/>
                <w:webHidden/>
              </w:rPr>
              <w:fldChar w:fldCharType="end"/>
            </w:r>
          </w:hyperlink>
        </w:p>
        <w:p w14:paraId="6CDA37C3" w14:textId="28DD1C3B"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5" w:history="1">
            <w:r w:rsidRPr="005B40E1">
              <w:rPr>
                <w:rStyle w:val="Hipercze"/>
                <w:rFonts w:ascii="Times New Roman" w:eastAsia="Times New Roman" w:hAnsi="Times New Roman" w:cs="Times New Roman"/>
                <w:noProof/>
              </w:rPr>
              <w:t>2.5.3. Opis rynku pracy</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_Toc135914315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18</w:t>
            </w:r>
            <w:r w:rsidRPr="005B40E1">
              <w:rPr>
                <w:rFonts w:ascii="Times New Roman" w:hAnsi="Times New Roman" w:cs="Times New Roman"/>
                <w:noProof/>
                <w:webHidden/>
              </w:rPr>
              <w:fldChar w:fldCharType="end"/>
            </w:r>
          </w:hyperlink>
        </w:p>
        <w:p w14:paraId="0A9A2090" w14:textId="6071A484"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6" w:history="1">
            <w:r w:rsidRPr="005B40E1">
              <w:rPr>
                <w:rStyle w:val="Hipercze"/>
                <w:rFonts w:ascii="Times New Roman" w:eastAsia="Times New Roman" w:hAnsi="Times New Roman" w:cs="Times New Roman"/>
                <w:noProof/>
              </w:rPr>
              <w:t>2.6.4. Dostęp do lokalnej infrastruktury i usług</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_Toc135914316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19</w:t>
            </w:r>
            <w:r w:rsidRPr="005B40E1">
              <w:rPr>
                <w:rFonts w:ascii="Times New Roman" w:hAnsi="Times New Roman" w:cs="Times New Roman"/>
                <w:noProof/>
                <w:webHidden/>
              </w:rPr>
              <w:fldChar w:fldCharType="end"/>
            </w:r>
          </w:hyperlink>
        </w:p>
        <w:p w14:paraId="55DFFD5E" w14:textId="4AF42A80"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7" w:history="1">
            <w:r w:rsidRPr="005B40E1">
              <w:rPr>
                <w:rStyle w:val="Hipercze"/>
                <w:rFonts w:ascii="Times New Roman" w:eastAsia="Times New Roman" w:hAnsi="Times New Roman" w:cs="Times New Roman"/>
                <w:noProof/>
              </w:rPr>
              <w:t>2.6.5. Rolnictwo</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_Toc135914317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20</w:t>
            </w:r>
            <w:r w:rsidRPr="005B40E1">
              <w:rPr>
                <w:rFonts w:ascii="Times New Roman" w:hAnsi="Times New Roman" w:cs="Times New Roman"/>
                <w:noProof/>
                <w:webHidden/>
              </w:rPr>
              <w:fldChar w:fldCharType="end"/>
            </w:r>
          </w:hyperlink>
        </w:p>
        <w:p w14:paraId="0D07DCD0" w14:textId="2C3336CC"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8" w:history="1">
            <w:r w:rsidRPr="005B40E1">
              <w:rPr>
                <w:rStyle w:val="Hipercze"/>
                <w:rFonts w:ascii="Times New Roman" w:eastAsia="Times New Roman" w:hAnsi="Times New Roman" w:cs="Times New Roman"/>
                <w:noProof/>
              </w:rPr>
              <w:t>2.6.6. Turystyka i kultura</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_Toc135914318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20</w:t>
            </w:r>
            <w:r w:rsidRPr="005B40E1">
              <w:rPr>
                <w:rFonts w:ascii="Times New Roman" w:hAnsi="Times New Roman" w:cs="Times New Roman"/>
                <w:noProof/>
                <w:webHidden/>
              </w:rPr>
              <w:fldChar w:fldCharType="end"/>
            </w:r>
          </w:hyperlink>
        </w:p>
        <w:p w14:paraId="01AECCFE" w14:textId="34AB11F7"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19" w:history="1">
            <w:r w:rsidRPr="005B40E1">
              <w:rPr>
                <w:rStyle w:val="Hipercze"/>
                <w:rFonts w:ascii="Times New Roman" w:eastAsia="Calibri" w:hAnsi="Times New Roman" w:cs="Times New Roman"/>
                <w:noProof/>
              </w:rPr>
              <w:t xml:space="preserve">2.6.7. </w:t>
            </w:r>
            <w:r w:rsidRPr="005B40E1">
              <w:rPr>
                <w:rStyle w:val="Hipercze"/>
                <w:rFonts w:ascii="Times New Roman" w:eastAsia="Times New Roman" w:hAnsi="Times New Roman" w:cs="Times New Roman"/>
                <w:noProof/>
              </w:rPr>
              <w:t>Opis produktów lokalnych, tradycyjnych i regionalnych</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_Toc135914319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22</w:t>
            </w:r>
            <w:r w:rsidRPr="005B40E1">
              <w:rPr>
                <w:rFonts w:ascii="Times New Roman" w:hAnsi="Times New Roman" w:cs="Times New Roman"/>
                <w:noProof/>
                <w:webHidden/>
              </w:rPr>
              <w:fldChar w:fldCharType="end"/>
            </w:r>
          </w:hyperlink>
        </w:p>
        <w:p w14:paraId="29FACCF2" w14:textId="36338880"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0" w:history="1">
            <w:r w:rsidRPr="005B40E1">
              <w:rPr>
                <w:rStyle w:val="Hipercze"/>
                <w:rFonts w:ascii="Times New Roman" w:eastAsia="Times New Roman" w:hAnsi="Times New Roman" w:cs="Times New Roman"/>
                <w:noProof/>
              </w:rPr>
              <w:t>2.6.8. Grupy w niekorzystnej sytuacji i ich problemy</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_Toc135914320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23</w:t>
            </w:r>
            <w:r w:rsidRPr="005B40E1">
              <w:rPr>
                <w:rFonts w:ascii="Times New Roman" w:hAnsi="Times New Roman" w:cs="Times New Roman"/>
                <w:noProof/>
                <w:webHidden/>
              </w:rPr>
              <w:fldChar w:fldCharType="end"/>
            </w:r>
          </w:hyperlink>
        </w:p>
        <w:p w14:paraId="15951AE3" w14:textId="457A916E"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21" w:history="1">
            <w:r w:rsidRPr="005B40E1">
              <w:rPr>
                <w:rStyle w:val="Hipercze"/>
                <w:rFonts w:ascii="Times New Roman" w:eastAsia="Calibri" w:hAnsi="Times New Roman" w:cs="Times New Roman"/>
                <w:noProof/>
              </w:rPr>
              <w:t>2.7. Uwarunkowania środowiskowo spójne</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_Toc135914321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24</w:t>
            </w:r>
            <w:r w:rsidRPr="005B40E1">
              <w:rPr>
                <w:rFonts w:ascii="Times New Roman" w:hAnsi="Times New Roman" w:cs="Times New Roman"/>
                <w:noProof/>
                <w:webHidden/>
              </w:rPr>
              <w:fldChar w:fldCharType="end"/>
            </w:r>
          </w:hyperlink>
        </w:p>
        <w:p w14:paraId="14353F13" w14:textId="06E2D95C"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2" w:history="1">
            <w:r w:rsidRPr="005B40E1">
              <w:rPr>
                <w:rStyle w:val="Hipercze"/>
                <w:rFonts w:ascii="Times New Roman" w:eastAsia="Times New Roman" w:hAnsi="Times New Roman" w:cs="Times New Roman"/>
                <w:noProof/>
              </w:rPr>
              <w:t>2.7.1. Warunki klimatyczne</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_Toc135914322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24</w:t>
            </w:r>
            <w:r w:rsidRPr="005B40E1">
              <w:rPr>
                <w:rFonts w:ascii="Times New Roman" w:hAnsi="Times New Roman" w:cs="Times New Roman"/>
                <w:noProof/>
                <w:webHidden/>
              </w:rPr>
              <w:fldChar w:fldCharType="end"/>
            </w:r>
          </w:hyperlink>
        </w:p>
        <w:p w14:paraId="59C16FC0" w14:textId="2943105A"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3" w:history="1">
            <w:r w:rsidRPr="005B40E1">
              <w:rPr>
                <w:rStyle w:val="Hipercze"/>
                <w:rFonts w:ascii="Times New Roman" w:eastAsia="Times New Roman" w:hAnsi="Times New Roman" w:cs="Times New Roman"/>
                <w:noProof/>
              </w:rPr>
              <w:t>2.7.2. Ukształtowanie krajobrazu</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_Toc135914323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24</w:t>
            </w:r>
            <w:r w:rsidRPr="005B40E1">
              <w:rPr>
                <w:rFonts w:ascii="Times New Roman" w:hAnsi="Times New Roman" w:cs="Times New Roman"/>
                <w:noProof/>
                <w:webHidden/>
              </w:rPr>
              <w:fldChar w:fldCharType="end"/>
            </w:r>
          </w:hyperlink>
        </w:p>
        <w:p w14:paraId="6CE90D43" w14:textId="33223C22"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4" w:history="1">
            <w:r w:rsidRPr="005B40E1">
              <w:rPr>
                <w:rStyle w:val="Hipercze"/>
                <w:rFonts w:ascii="Times New Roman" w:eastAsia="Times New Roman" w:hAnsi="Times New Roman" w:cs="Times New Roman"/>
                <w:noProof/>
              </w:rPr>
              <w:t>2.7.3. Ukształtowanie powierzchni</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_Toc135914324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25</w:t>
            </w:r>
            <w:r w:rsidRPr="005B40E1">
              <w:rPr>
                <w:rFonts w:ascii="Times New Roman" w:hAnsi="Times New Roman" w:cs="Times New Roman"/>
                <w:noProof/>
                <w:webHidden/>
              </w:rPr>
              <w:fldChar w:fldCharType="end"/>
            </w:r>
          </w:hyperlink>
        </w:p>
        <w:p w14:paraId="43AEAE7D" w14:textId="4BB4E3D5"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5" w:history="1">
            <w:r w:rsidRPr="005B40E1">
              <w:rPr>
                <w:rStyle w:val="Hipercze"/>
                <w:rFonts w:ascii="Times New Roman" w:eastAsia="Times New Roman" w:hAnsi="Times New Roman" w:cs="Times New Roman"/>
                <w:noProof/>
              </w:rPr>
              <w:t>2.7.4. Bogactwa naturalne</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_Toc135914325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25</w:t>
            </w:r>
            <w:r w:rsidRPr="005B40E1">
              <w:rPr>
                <w:rFonts w:ascii="Times New Roman" w:hAnsi="Times New Roman" w:cs="Times New Roman"/>
                <w:noProof/>
                <w:webHidden/>
              </w:rPr>
              <w:fldChar w:fldCharType="end"/>
            </w:r>
          </w:hyperlink>
        </w:p>
        <w:p w14:paraId="1F68C1A9" w14:textId="7B0B6CCE"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6" w:history="1">
            <w:r w:rsidRPr="005B40E1">
              <w:rPr>
                <w:rStyle w:val="Hipercze"/>
                <w:rFonts w:ascii="Times New Roman" w:eastAsia="Times New Roman" w:hAnsi="Times New Roman" w:cs="Times New Roman"/>
                <w:noProof/>
              </w:rPr>
              <w:t>2.7.5. Lesistość</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_Toc135914326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25</w:t>
            </w:r>
            <w:r w:rsidRPr="005B40E1">
              <w:rPr>
                <w:rFonts w:ascii="Times New Roman" w:hAnsi="Times New Roman" w:cs="Times New Roman"/>
                <w:noProof/>
                <w:webHidden/>
              </w:rPr>
              <w:fldChar w:fldCharType="end"/>
            </w:r>
          </w:hyperlink>
        </w:p>
        <w:p w14:paraId="10DA387B" w14:textId="183449C4"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7" w:history="1">
            <w:r w:rsidRPr="005B40E1">
              <w:rPr>
                <w:rStyle w:val="Hipercze"/>
                <w:rFonts w:ascii="Times New Roman" w:eastAsia="Times New Roman" w:hAnsi="Times New Roman" w:cs="Times New Roman"/>
                <w:noProof/>
              </w:rPr>
              <w:t>2.7.6. Zasoby wodne</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_Toc135914327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26</w:t>
            </w:r>
            <w:r w:rsidRPr="005B40E1">
              <w:rPr>
                <w:rFonts w:ascii="Times New Roman" w:hAnsi="Times New Roman" w:cs="Times New Roman"/>
                <w:noProof/>
                <w:webHidden/>
              </w:rPr>
              <w:fldChar w:fldCharType="end"/>
            </w:r>
          </w:hyperlink>
        </w:p>
        <w:p w14:paraId="1EB5701F" w14:textId="4D2FCA2B"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8" w:history="1">
            <w:r w:rsidRPr="005B40E1">
              <w:rPr>
                <w:rStyle w:val="Hipercze"/>
                <w:rFonts w:ascii="Times New Roman" w:eastAsia="Times New Roman" w:hAnsi="Times New Roman" w:cs="Times New Roman"/>
                <w:noProof/>
              </w:rPr>
              <w:t>2.7.7. Zanieczyszczenie środowiska</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_Toc135914328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26</w:t>
            </w:r>
            <w:r w:rsidRPr="005B40E1">
              <w:rPr>
                <w:rFonts w:ascii="Times New Roman" w:hAnsi="Times New Roman" w:cs="Times New Roman"/>
                <w:noProof/>
                <w:webHidden/>
              </w:rPr>
              <w:fldChar w:fldCharType="end"/>
            </w:r>
          </w:hyperlink>
        </w:p>
        <w:p w14:paraId="319B19E6" w14:textId="677A1312"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29" w:history="1">
            <w:r w:rsidRPr="005B40E1">
              <w:rPr>
                <w:rStyle w:val="Hipercze"/>
                <w:rFonts w:ascii="Times New Roman" w:eastAsia="Times New Roman" w:hAnsi="Times New Roman" w:cs="Times New Roman"/>
                <w:noProof/>
              </w:rPr>
              <w:t>2.7.8 Sieć wodociągowa, kanalizacyjna i gazowa</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_Toc135914329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27</w:t>
            </w:r>
            <w:r w:rsidRPr="005B40E1">
              <w:rPr>
                <w:rFonts w:ascii="Times New Roman" w:hAnsi="Times New Roman" w:cs="Times New Roman"/>
                <w:noProof/>
                <w:webHidden/>
              </w:rPr>
              <w:fldChar w:fldCharType="end"/>
            </w:r>
          </w:hyperlink>
        </w:p>
        <w:p w14:paraId="263D4EB8" w14:textId="4DF5790B" w:rsidR="00867E90" w:rsidRPr="005B40E1" w:rsidRDefault="00867E90" w:rsidP="005B40E1">
          <w:pPr>
            <w:pStyle w:val="Spistreci1"/>
            <w:spacing w:line="276" w:lineRule="auto"/>
            <w:rPr>
              <w:rFonts w:eastAsiaTheme="minorEastAsia"/>
              <w:lang w:eastAsia="pl-PL"/>
            </w:rPr>
          </w:pPr>
          <w:hyperlink w:anchor="_Toc135914330" w:history="1">
            <w:r w:rsidRPr="005B40E1">
              <w:rPr>
                <w:rStyle w:val="Hipercze"/>
              </w:rPr>
              <w:t>Rozdział III Partycypacyjny charakter LSR</w:t>
            </w:r>
            <w:r w:rsidRPr="005B40E1">
              <w:rPr>
                <w:webHidden/>
              </w:rPr>
              <w:tab/>
            </w:r>
            <w:r w:rsidRPr="005B40E1">
              <w:rPr>
                <w:webHidden/>
              </w:rPr>
              <w:fldChar w:fldCharType="begin"/>
            </w:r>
            <w:r w:rsidRPr="005B40E1">
              <w:rPr>
                <w:webHidden/>
              </w:rPr>
              <w:instrText xml:space="preserve"> PAGEREF _Toc135914330 \h </w:instrText>
            </w:r>
            <w:r w:rsidRPr="005B40E1">
              <w:rPr>
                <w:webHidden/>
              </w:rPr>
            </w:r>
            <w:r w:rsidRPr="005B40E1">
              <w:rPr>
                <w:webHidden/>
              </w:rPr>
              <w:fldChar w:fldCharType="separate"/>
            </w:r>
            <w:r w:rsidR="004C27A8">
              <w:rPr>
                <w:webHidden/>
              </w:rPr>
              <w:t>28</w:t>
            </w:r>
            <w:r w:rsidRPr="005B40E1">
              <w:rPr>
                <w:webHidden/>
              </w:rPr>
              <w:fldChar w:fldCharType="end"/>
            </w:r>
          </w:hyperlink>
        </w:p>
        <w:p w14:paraId="1901AB3C" w14:textId="4D9B4491" w:rsidR="00867E90" w:rsidRPr="005B40E1" w:rsidRDefault="00867E90" w:rsidP="005B40E1">
          <w:pPr>
            <w:pStyle w:val="Spistreci1"/>
            <w:spacing w:line="276" w:lineRule="auto"/>
            <w:rPr>
              <w:rFonts w:eastAsiaTheme="minorEastAsia"/>
              <w:lang w:eastAsia="pl-PL"/>
            </w:rPr>
          </w:pPr>
          <w:hyperlink w:anchor="_Toc135914331" w:history="1">
            <w:r w:rsidRPr="005B40E1">
              <w:rPr>
                <w:rStyle w:val="Hipercze"/>
              </w:rPr>
              <w:t>Rozdział IV Analiza potrzeb i potencjału LSR</w:t>
            </w:r>
            <w:r w:rsidRPr="005B40E1">
              <w:rPr>
                <w:webHidden/>
              </w:rPr>
              <w:tab/>
            </w:r>
            <w:r w:rsidRPr="005B40E1">
              <w:rPr>
                <w:webHidden/>
              </w:rPr>
              <w:fldChar w:fldCharType="begin"/>
            </w:r>
            <w:r w:rsidRPr="005B40E1">
              <w:rPr>
                <w:webHidden/>
              </w:rPr>
              <w:instrText xml:space="preserve"> PAGEREF _Toc135914331 \h </w:instrText>
            </w:r>
            <w:r w:rsidRPr="005B40E1">
              <w:rPr>
                <w:webHidden/>
              </w:rPr>
            </w:r>
            <w:r w:rsidRPr="005B40E1">
              <w:rPr>
                <w:webHidden/>
              </w:rPr>
              <w:fldChar w:fldCharType="separate"/>
            </w:r>
            <w:r w:rsidR="004C27A8">
              <w:rPr>
                <w:webHidden/>
              </w:rPr>
              <w:t>31</w:t>
            </w:r>
            <w:r w:rsidRPr="005B40E1">
              <w:rPr>
                <w:webHidden/>
              </w:rPr>
              <w:fldChar w:fldCharType="end"/>
            </w:r>
          </w:hyperlink>
        </w:p>
        <w:p w14:paraId="7012CDB9" w14:textId="685C983D"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32" w:history="1">
            <w:r w:rsidRPr="005B40E1">
              <w:rPr>
                <w:rStyle w:val="Hipercze"/>
                <w:rFonts w:ascii="Times New Roman" w:hAnsi="Times New Roman" w:cs="Times New Roman"/>
                <w:noProof/>
              </w:rPr>
              <w:t>4.1. Grupy szczególnie istotne z punktu widzenia realizacji LSR</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_Toc135914332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36</w:t>
            </w:r>
            <w:r w:rsidRPr="005B40E1">
              <w:rPr>
                <w:rFonts w:ascii="Times New Roman" w:hAnsi="Times New Roman" w:cs="Times New Roman"/>
                <w:noProof/>
                <w:webHidden/>
              </w:rPr>
              <w:fldChar w:fldCharType="end"/>
            </w:r>
          </w:hyperlink>
        </w:p>
        <w:p w14:paraId="1C6B2380" w14:textId="6E300710" w:rsidR="00867E90" w:rsidRPr="005B40E1" w:rsidRDefault="00867E90" w:rsidP="005B40E1">
          <w:pPr>
            <w:pStyle w:val="Spistreci1"/>
            <w:spacing w:line="276" w:lineRule="auto"/>
            <w:rPr>
              <w:rFonts w:eastAsiaTheme="minorEastAsia"/>
              <w:lang w:eastAsia="pl-PL"/>
            </w:rPr>
          </w:pPr>
          <w:hyperlink w:anchor="_Toc135914333" w:history="1">
            <w:r w:rsidRPr="005B40E1">
              <w:rPr>
                <w:rStyle w:val="Hipercze"/>
              </w:rPr>
              <w:t>Rozdział V Spójność, komplementarność, synergia</w:t>
            </w:r>
            <w:r w:rsidRPr="005B40E1">
              <w:rPr>
                <w:webHidden/>
              </w:rPr>
              <w:tab/>
            </w:r>
            <w:r w:rsidRPr="005B40E1">
              <w:rPr>
                <w:webHidden/>
              </w:rPr>
              <w:fldChar w:fldCharType="begin"/>
            </w:r>
            <w:r w:rsidRPr="005B40E1">
              <w:rPr>
                <w:webHidden/>
              </w:rPr>
              <w:instrText xml:space="preserve"> PAGEREF _Toc135914333 \h </w:instrText>
            </w:r>
            <w:r w:rsidRPr="005B40E1">
              <w:rPr>
                <w:webHidden/>
              </w:rPr>
            </w:r>
            <w:r w:rsidRPr="005B40E1">
              <w:rPr>
                <w:webHidden/>
              </w:rPr>
              <w:fldChar w:fldCharType="separate"/>
            </w:r>
            <w:r w:rsidR="004C27A8">
              <w:rPr>
                <w:webHidden/>
              </w:rPr>
              <w:t>37</w:t>
            </w:r>
            <w:r w:rsidRPr="005B40E1">
              <w:rPr>
                <w:webHidden/>
              </w:rPr>
              <w:fldChar w:fldCharType="end"/>
            </w:r>
          </w:hyperlink>
        </w:p>
        <w:p w14:paraId="553DB18D" w14:textId="6665A957" w:rsidR="00867E90" w:rsidRPr="005B40E1" w:rsidRDefault="00867E90" w:rsidP="005B40E1">
          <w:pPr>
            <w:pStyle w:val="Spistreci1"/>
            <w:spacing w:line="276" w:lineRule="auto"/>
            <w:rPr>
              <w:rFonts w:eastAsiaTheme="minorEastAsia"/>
              <w:lang w:eastAsia="pl-PL"/>
            </w:rPr>
          </w:pPr>
          <w:hyperlink w:anchor="_Toc135914334" w:history="1">
            <w:r w:rsidRPr="005B40E1">
              <w:rPr>
                <w:rStyle w:val="Hipercze"/>
                <w:rFonts w:eastAsiaTheme="majorEastAsia"/>
              </w:rPr>
              <w:t>Rozdział VI Cele i wskaźniki</w:t>
            </w:r>
            <w:r w:rsidRPr="005B40E1">
              <w:rPr>
                <w:webHidden/>
              </w:rPr>
              <w:tab/>
            </w:r>
            <w:r w:rsidRPr="005B40E1">
              <w:rPr>
                <w:webHidden/>
              </w:rPr>
              <w:fldChar w:fldCharType="begin"/>
            </w:r>
            <w:r w:rsidRPr="005B40E1">
              <w:rPr>
                <w:webHidden/>
              </w:rPr>
              <w:instrText xml:space="preserve"> PAGEREF _Toc135914334 \h </w:instrText>
            </w:r>
            <w:r w:rsidRPr="005B40E1">
              <w:rPr>
                <w:webHidden/>
              </w:rPr>
            </w:r>
            <w:r w:rsidRPr="005B40E1">
              <w:rPr>
                <w:webHidden/>
              </w:rPr>
              <w:fldChar w:fldCharType="separate"/>
            </w:r>
            <w:r w:rsidR="004C27A8">
              <w:rPr>
                <w:webHidden/>
              </w:rPr>
              <w:t>45</w:t>
            </w:r>
            <w:r w:rsidRPr="005B40E1">
              <w:rPr>
                <w:webHidden/>
              </w:rPr>
              <w:fldChar w:fldCharType="end"/>
            </w:r>
          </w:hyperlink>
        </w:p>
        <w:p w14:paraId="3AD15613" w14:textId="5B7F6D84"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35" w:history="1">
            <w:r w:rsidRPr="005B40E1">
              <w:rPr>
                <w:rStyle w:val="Hipercze"/>
                <w:rFonts w:ascii="Times New Roman" w:hAnsi="Times New Roman" w:cs="Times New Roman"/>
                <w:noProof/>
              </w:rPr>
              <w:t>Cel I. Wsparcie infrastruktury społecznej, kulturalnej, turystycznej, rekreacyjnej i sportowej na obszarze LGD SWDP</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_Toc135914335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45</w:t>
            </w:r>
            <w:r w:rsidRPr="005B40E1">
              <w:rPr>
                <w:rFonts w:ascii="Times New Roman" w:hAnsi="Times New Roman" w:cs="Times New Roman"/>
                <w:noProof/>
                <w:webHidden/>
              </w:rPr>
              <w:fldChar w:fldCharType="end"/>
            </w:r>
          </w:hyperlink>
        </w:p>
        <w:p w14:paraId="0BDFE74E" w14:textId="0E768CA2"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36" w:history="1">
            <w:r w:rsidRPr="005B40E1">
              <w:rPr>
                <w:rStyle w:val="Hipercze"/>
                <w:rFonts w:ascii="Times New Roman" w:hAnsi="Times New Roman" w:cs="Times New Roman"/>
                <w:noProof/>
              </w:rPr>
              <w:t>Przedsięwzięcie I.1. Rozwijanie i/lub wyposażenie obiektów spełniających funkcje społeczne, kulturalne, turystyczne, rekreacyjne i sportowe.</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_Toc135914336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45</w:t>
            </w:r>
            <w:r w:rsidRPr="005B40E1">
              <w:rPr>
                <w:rFonts w:ascii="Times New Roman" w:hAnsi="Times New Roman" w:cs="Times New Roman"/>
                <w:noProof/>
                <w:webHidden/>
              </w:rPr>
              <w:fldChar w:fldCharType="end"/>
            </w:r>
          </w:hyperlink>
        </w:p>
        <w:p w14:paraId="27B94AFE" w14:textId="499B401C"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37" w:history="1">
            <w:r w:rsidRPr="005B40E1">
              <w:rPr>
                <w:rStyle w:val="Hipercze"/>
                <w:rFonts w:ascii="Times New Roman" w:hAnsi="Times New Roman" w:cs="Times New Roman"/>
                <w:noProof/>
              </w:rPr>
              <w:t>Cel II. Aktywizacja, integracja, wsparcie aktywności oraz przedsiębiorczości mieszkańców obszaru LGD SWDP</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_Toc135914337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46</w:t>
            </w:r>
            <w:r w:rsidRPr="005B40E1">
              <w:rPr>
                <w:rFonts w:ascii="Times New Roman" w:hAnsi="Times New Roman" w:cs="Times New Roman"/>
                <w:noProof/>
                <w:webHidden/>
              </w:rPr>
              <w:fldChar w:fldCharType="end"/>
            </w:r>
          </w:hyperlink>
        </w:p>
        <w:p w14:paraId="0A7EB9D5" w14:textId="20D5A4A5"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38" w:history="1">
            <w:r w:rsidRPr="005B40E1">
              <w:rPr>
                <w:rStyle w:val="Hipercze"/>
                <w:rFonts w:ascii="Times New Roman" w:hAnsi="Times New Roman" w:cs="Times New Roman"/>
                <w:noProof/>
              </w:rPr>
              <w:t>Przedsięwzięcie II.1. – Wsparcie działań dla poprawy aktywności seniorów oraz osób w niekorzystnej sytuacji.</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_Toc135914338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46</w:t>
            </w:r>
            <w:r w:rsidRPr="005B40E1">
              <w:rPr>
                <w:rFonts w:ascii="Times New Roman" w:hAnsi="Times New Roman" w:cs="Times New Roman"/>
                <w:noProof/>
                <w:webHidden/>
              </w:rPr>
              <w:fldChar w:fldCharType="end"/>
            </w:r>
          </w:hyperlink>
        </w:p>
        <w:p w14:paraId="3AABE5C3" w14:textId="64EBA993"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39" w:history="1">
            <w:r w:rsidRPr="005B40E1">
              <w:rPr>
                <w:rStyle w:val="Hipercze"/>
                <w:rFonts w:ascii="Times New Roman" w:hAnsi="Times New Roman" w:cs="Times New Roman"/>
                <w:noProof/>
              </w:rPr>
              <w:t>Przedsięwzięcie II.2. – Wsparcie przedsiębiorczości</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_Toc135914339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47</w:t>
            </w:r>
            <w:r w:rsidRPr="005B40E1">
              <w:rPr>
                <w:rFonts w:ascii="Times New Roman" w:hAnsi="Times New Roman" w:cs="Times New Roman"/>
                <w:noProof/>
                <w:webHidden/>
              </w:rPr>
              <w:fldChar w:fldCharType="end"/>
            </w:r>
          </w:hyperlink>
        </w:p>
        <w:p w14:paraId="6F9A4B52" w14:textId="762DB096"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40" w:history="1">
            <w:r w:rsidRPr="005B40E1">
              <w:rPr>
                <w:rStyle w:val="Hipercze"/>
                <w:rFonts w:ascii="Times New Roman" w:hAnsi="Times New Roman" w:cs="Times New Roman"/>
                <w:noProof/>
              </w:rPr>
              <w:t>Przedsięwzięcie II.3. – Wsparcie działań dla dzieci i młodzieży</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_Toc135914340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49</w:t>
            </w:r>
            <w:r w:rsidRPr="005B40E1">
              <w:rPr>
                <w:rFonts w:ascii="Times New Roman" w:hAnsi="Times New Roman" w:cs="Times New Roman"/>
                <w:noProof/>
                <w:webHidden/>
              </w:rPr>
              <w:fldChar w:fldCharType="end"/>
            </w:r>
          </w:hyperlink>
        </w:p>
        <w:p w14:paraId="0D486EB2" w14:textId="0E58130A"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41" w:history="1">
            <w:r w:rsidRPr="005B40E1">
              <w:rPr>
                <w:rStyle w:val="Hipercze"/>
                <w:rFonts w:ascii="Times New Roman" w:hAnsi="Times New Roman" w:cs="Times New Roman"/>
                <w:noProof/>
              </w:rPr>
              <w:t>Przedsięwzięcie II.4. – Wsparcie kultury i dziedzictwa na obszarach wiejskich</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_Toc135914341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49</w:t>
            </w:r>
            <w:r w:rsidRPr="005B40E1">
              <w:rPr>
                <w:rFonts w:ascii="Times New Roman" w:hAnsi="Times New Roman" w:cs="Times New Roman"/>
                <w:noProof/>
                <w:webHidden/>
              </w:rPr>
              <w:fldChar w:fldCharType="end"/>
            </w:r>
          </w:hyperlink>
        </w:p>
        <w:p w14:paraId="2ECB5757" w14:textId="7EE5ADC4"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42" w:history="1">
            <w:r w:rsidRPr="005B40E1">
              <w:rPr>
                <w:rStyle w:val="Hipercze"/>
                <w:rFonts w:ascii="Times New Roman" w:hAnsi="Times New Roman" w:cs="Times New Roman"/>
                <w:noProof/>
              </w:rPr>
              <w:t>Cel III. Ochrona środowiska oraz podniesienie świadomości ekologicznej</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_Toc135914342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50</w:t>
            </w:r>
            <w:r w:rsidRPr="005B40E1">
              <w:rPr>
                <w:rFonts w:ascii="Times New Roman" w:hAnsi="Times New Roman" w:cs="Times New Roman"/>
                <w:noProof/>
                <w:webHidden/>
              </w:rPr>
              <w:fldChar w:fldCharType="end"/>
            </w:r>
          </w:hyperlink>
        </w:p>
        <w:p w14:paraId="49E272AE" w14:textId="08DCA8A4"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43" w:history="1">
            <w:r w:rsidRPr="005B40E1">
              <w:rPr>
                <w:rStyle w:val="Hipercze"/>
                <w:rFonts w:ascii="Times New Roman" w:hAnsi="Times New Roman" w:cs="Times New Roman"/>
                <w:noProof/>
              </w:rPr>
              <w:t>Przedsięwzięcie III.1. – Infrastruktura służąca ochronie środowiska</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_Toc135914343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50</w:t>
            </w:r>
            <w:r w:rsidRPr="005B40E1">
              <w:rPr>
                <w:rFonts w:ascii="Times New Roman" w:hAnsi="Times New Roman" w:cs="Times New Roman"/>
                <w:noProof/>
                <w:webHidden/>
              </w:rPr>
              <w:fldChar w:fldCharType="end"/>
            </w:r>
          </w:hyperlink>
        </w:p>
        <w:p w14:paraId="0F566165" w14:textId="3335573C" w:rsidR="00867E90" w:rsidRPr="005B40E1" w:rsidRDefault="00867E90" w:rsidP="005B40E1">
          <w:pPr>
            <w:pStyle w:val="Spistreci3"/>
            <w:tabs>
              <w:tab w:val="right" w:leader="dot" w:pos="10194"/>
            </w:tabs>
            <w:spacing w:line="276" w:lineRule="auto"/>
            <w:rPr>
              <w:rFonts w:ascii="Times New Roman" w:eastAsiaTheme="minorEastAsia" w:hAnsi="Times New Roman" w:cs="Times New Roman"/>
              <w:noProof/>
              <w:lang w:eastAsia="pl-PL"/>
            </w:rPr>
          </w:pPr>
          <w:hyperlink w:anchor="_Toc135914344" w:history="1">
            <w:r w:rsidRPr="005B40E1">
              <w:rPr>
                <w:rStyle w:val="Hipercze"/>
                <w:rFonts w:ascii="Times New Roman" w:hAnsi="Times New Roman" w:cs="Times New Roman"/>
                <w:noProof/>
              </w:rPr>
              <w:t>Przedsięwzięcie III.2. – Edukacja, podniesienie świadomości w zakresie ochrony środowiska i przeciwdziałania zmianom klimatu.</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_Toc135914344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50</w:t>
            </w:r>
            <w:r w:rsidRPr="005B40E1">
              <w:rPr>
                <w:rFonts w:ascii="Times New Roman" w:hAnsi="Times New Roman" w:cs="Times New Roman"/>
                <w:noProof/>
                <w:webHidden/>
              </w:rPr>
              <w:fldChar w:fldCharType="end"/>
            </w:r>
          </w:hyperlink>
        </w:p>
        <w:p w14:paraId="7FE30D8B" w14:textId="2FF7FEEE" w:rsidR="00867E90" w:rsidRPr="005B40E1" w:rsidRDefault="00867E90" w:rsidP="005B40E1">
          <w:pPr>
            <w:pStyle w:val="Spistreci1"/>
            <w:spacing w:line="276" w:lineRule="auto"/>
            <w:rPr>
              <w:rFonts w:eastAsiaTheme="minorEastAsia"/>
              <w:lang w:eastAsia="pl-PL"/>
            </w:rPr>
          </w:pPr>
          <w:hyperlink w:anchor="_Toc135914345" w:history="1">
            <w:r w:rsidRPr="005B40E1">
              <w:rPr>
                <w:rStyle w:val="Hipercze"/>
              </w:rPr>
              <w:t>Rozdział VII Sposób wyboru i oceny operacji oraz sposób ustanawiania kryteriów wyboru</w:t>
            </w:r>
            <w:r w:rsidRPr="005B40E1">
              <w:rPr>
                <w:webHidden/>
              </w:rPr>
              <w:tab/>
            </w:r>
            <w:r w:rsidRPr="005B40E1">
              <w:rPr>
                <w:webHidden/>
              </w:rPr>
              <w:fldChar w:fldCharType="begin"/>
            </w:r>
            <w:r w:rsidRPr="005B40E1">
              <w:rPr>
                <w:webHidden/>
              </w:rPr>
              <w:instrText xml:space="preserve"> PAGEREF _Toc135914345 \h </w:instrText>
            </w:r>
            <w:r w:rsidRPr="005B40E1">
              <w:rPr>
                <w:webHidden/>
              </w:rPr>
            </w:r>
            <w:r w:rsidRPr="005B40E1">
              <w:rPr>
                <w:webHidden/>
              </w:rPr>
              <w:fldChar w:fldCharType="separate"/>
            </w:r>
            <w:r w:rsidR="004C27A8">
              <w:rPr>
                <w:webHidden/>
              </w:rPr>
              <w:t>51</w:t>
            </w:r>
            <w:r w:rsidRPr="005B40E1">
              <w:rPr>
                <w:webHidden/>
              </w:rPr>
              <w:fldChar w:fldCharType="end"/>
            </w:r>
          </w:hyperlink>
        </w:p>
        <w:p w14:paraId="448B93FE" w14:textId="6FEBF065" w:rsidR="00867E90" w:rsidRPr="005B40E1" w:rsidRDefault="00867E90" w:rsidP="005B40E1">
          <w:pPr>
            <w:pStyle w:val="Spistreci1"/>
            <w:spacing w:line="276" w:lineRule="auto"/>
            <w:rPr>
              <w:rFonts w:eastAsiaTheme="minorEastAsia"/>
              <w:lang w:eastAsia="pl-PL"/>
            </w:rPr>
          </w:pPr>
          <w:hyperlink w:anchor="_Toc135914346" w:history="1">
            <w:r w:rsidRPr="005B40E1">
              <w:rPr>
                <w:rStyle w:val="Hipercze"/>
              </w:rPr>
              <w:t>Rozdział VIII Plan działania</w:t>
            </w:r>
            <w:r w:rsidRPr="005B40E1">
              <w:rPr>
                <w:webHidden/>
              </w:rPr>
              <w:tab/>
            </w:r>
            <w:r w:rsidRPr="005B40E1">
              <w:rPr>
                <w:webHidden/>
              </w:rPr>
              <w:fldChar w:fldCharType="begin"/>
            </w:r>
            <w:r w:rsidRPr="005B40E1">
              <w:rPr>
                <w:webHidden/>
              </w:rPr>
              <w:instrText xml:space="preserve"> PAGEREF _Toc135914346 \h </w:instrText>
            </w:r>
            <w:r w:rsidRPr="005B40E1">
              <w:rPr>
                <w:webHidden/>
              </w:rPr>
            </w:r>
            <w:r w:rsidRPr="005B40E1">
              <w:rPr>
                <w:webHidden/>
              </w:rPr>
              <w:fldChar w:fldCharType="separate"/>
            </w:r>
            <w:r w:rsidR="004C27A8">
              <w:rPr>
                <w:webHidden/>
              </w:rPr>
              <w:t>53</w:t>
            </w:r>
            <w:r w:rsidRPr="005B40E1">
              <w:rPr>
                <w:webHidden/>
              </w:rPr>
              <w:fldChar w:fldCharType="end"/>
            </w:r>
          </w:hyperlink>
        </w:p>
        <w:p w14:paraId="39B952E9" w14:textId="3F61E9B4" w:rsidR="00867E90" w:rsidRPr="005B40E1" w:rsidRDefault="00867E90" w:rsidP="005B40E1">
          <w:pPr>
            <w:pStyle w:val="Spistreci1"/>
            <w:spacing w:line="276" w:lineRule="auto"/>
            <w:rPr>
              <w:rFonts w:eastAsiaTheme="minorEastAsia"/>
              <w:lang w:eastAsia="pl-PL"/>
            </w:rPr>
          </w:pPr>
          <w:hyperlink w:anchor="_Toc135914347" w:history="1">
            <w:r w:rsidRPr="005B40E1">
              <w:rPr>
                <w:rStyle w:val="Hipercze"/>
              </w:rPr>
              <w:t>Rozdział IX Plan finansowy LSR</w:t>
            </w:r>
            <w:r w:rsidRPr="005B40E1">
              <w:rPr>
                <w:webHidden/>
              </w:rPr>
              <w:tab/>
            </w:r>
            <w:r w:rsidRPr="005B40E1">
              <w:rPr>
                <w:webHidden/>
              </w:rPr>
              <w:fldChar w:fldCharType="begin"/>
            </w:r>
            <w:r w:rsidRPr="005B40E1">
              <w:rPr>
                <w:webHidden/>
              </w:rPr>
              <w:instrText xml:space="preserve"> PAGEREF _Toc135914347 \h </w:instrText>
            </w:r>
            <w:r w:rsidRPr="005B40E1">
              <w:rPr>
                <w:webHidden/>
              </w:rPr>
            </w:r>
            <w:r w:rsidRPr="005B40E1">
              <w:rPr>
                <w:webHidden/>
              </w:rPr>
              <w:fldChar w:fldCharType="separate"/>
            </w:r>
            <w:r w:rsidR="004C27A8">
              <w:rPr>
                <w:webHidden/>
              </w:rPr>
              <w:t>54</w:t>
            </w:r>
            <w:r w:rsidRPr="005B40E1">
              <w:rPr>
                <w:webHidden/>
              </w:rPr>
              <w:fldChar w:fldCharType="end"/>
            </w:r>
          </w:hyperlink>
        </w:p>
        <w:p w14:paraId="15AE941B" w14:textId="4570E4DB"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48" w:history="1">
            <w:r w:rsidRPr="005B40E1">
              <w:rPr>
                <w:rStyle w:val="Hipercze"/>
                <w:rFonts w:ascii="Times New Roman" w:hAnsi="Times New Roman" w:cs="Times New Roman"/>
                <w:noProof/>
              </w:rPr>
              <w:t>9.1. Opis źródeł finansowania działalność LGD.</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_Toc135914348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54</w:t>
            </w:r>
            <w:r w:rsidRPr="005B40E1">
              <w:rPr>
                <w:rFonts w:ascii="Times New Roman" w:hAnsi="Times New Roman" w:cs="Times New Roman"/>
                <w:noProof/>
                <w:webHidden/>
              </w:rPr>
              <w:fldChar w:fldCharType="end"/>
            </w:r>
          </w:hyperlink>
        </w:p>
        <w:p w14:paraId="65749304" w14:textId="3CA496DF"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49" w:history="1">
            <w:r w:rsidRPr="005B40E1">
              <w:rPr>
                <w:rStyle w:val="Hipercze"/>
                <w:rFonts w:ascii="Times New Roman" w:hAnsi="Times New Roman" w:cs="Times New Roman"/>
                <w:noProof/>
              </w:rPr>
              <w:t>9.2. Opis powiazań poszczególnych źródeł finansowania z celami LSR</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_Toc135914349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55</w:t>
            </w:r>
            <w:r w:rsidRPr="005B40E1">
              <w:rPr>
                <w:rFonts w:ascii="Times New Roman" w:hAnsi="Times New Roman" w:cs="Times New Roman"/>
                <w:noProof/>
                <w:webHidden/>
              </w:rPr>
              <w:fldChar w:fldCharType="end"/>
            </w:r>
          </w:hyperlink>
        </w:p>
        <w:p w14:paraId="4438FE08" w14:textId="64BE0356" w:rsidR="00867E90" w:rsidRPr="005B40E1" w:rsidRDefault="00867E90" w:rsidP="005B40E1">
          <w:pPr>
            <w:pStyle w:val="Spistreci1"/>
            <w:spacing w:line="276" w:lineRule="auto"/>
            <w:rPr>
              <w:rFonts w:eastAsiaTheme="minorEastAsia"/>
              <w:lang w:eastAsia="pl-PL"/>
            </w:rPr>
          </w:pPr>
          <w:hyperlink w:anchor="_Toc135914350" w:history="1">
            <w:r w:rsidRPr="005B40E1">
              <w:rPr>
                <w:rStyle w:val="Hipercze"/>
              </w:rPr>
              <w:t>Rozdział X Monitoring i ewaluacja</w:t>
            </w:r>
            <w:r w:rsidRPr="005B40E1">
              <w:rPr>
                <w:webHidden/>
              </w:rPr>
              <w:tab/>
            </w:r>
            <w:r w:rsidRPr="005B40E1">
              <w:rPr>
                <w:webHidden/>
              </w:rPr>
              <w:fldChar w:fldCharType="begin"/>
            </w:r>
            <w:r w:rsidRPr="005B40E1">
              <w:rPr>
                <w:webHidden/>
              </w:rPr>
              <w:instrText xml:space="preserve"> PAGEREF _Toc135914350 \h </w:instrText>
            </w:r>
            <w:r w:rsidRPr="005B40E1">
              <w:rPr>
                <w:webHidden/>
              </w:rPr>
            </w:r>
            <w:r w:rsidRPr="005B40E1">
              <w:rPr>
                <w:webHidden/>
              </w:rPr>
              <w:fldChar w:fldCharType="separate"/>
            </w:r>
            <w:r w:rsidR="004C27A8">
              <w:rPr>
                <w:webHidden/>
              </w:rPr>
              <w:t>56</w:t>
            </w:r>
            <w:r w:rsidRPr="005B40E1">
              <w:rPr>
                <w:webHidden/>
              </w:rPr>
              <w:fldChar w:fldCharType="end"/>
            </w:r>
          </w:hyperlink>
        </w:p>
        <w:p w14:paraId="5976633A" w14:textId="6848A879"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51" w:history="1">
            <w:r w:rsidRPr="005B40E1">
              <w:rPr>
                <w:rStyle w:val="Hipercze"/>
                <w:rFonts w:ascii="Times New Roman" w:eastAsia="Calibri" w:hAnsi="Times New Roman" w:cs="Times New Roman"/>
                <w:noProof/>
              </w:rPr>
              <w:t>10.1. Ewaluacja wewnętrzna (bieżąca, realizowana samodzielnie)</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_Toc135914351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57</w:t>
            </w:r>
            <w:r w:rsidRPr="005B40E1">
              <w:rPr>
                <w:rFonts w:ascii="Times New Roman" w:hAnsi="Times New Roman" w:cs="Times New Roman"/>
                <w:noProof/>
                <w:webHidden/>
              </w:rPr>
              <w:fldChar w:fldCharType="end"/>
            </w:r>
          </w:hyperlink>
        </w:p>
        <w:p w14:paraId="2DC99E9C" w14:textId="7031E7B2" w:rsidR="00867E90" w:rsidRPr="005B40E1" w:rsidRDefault="00867E90" w:rsidP="005B40E1">
          <w:pPr>
            <w:pStyle w:val="Spistreci2"/>
            <w:tabs>
              <w:tab w:val="right" w:leader="dot" w:pos="10194"/>
            </w:tabs>
            <w:spacing w:line="276" w:lineRule="auto"/>
            <w:rPr>
              <w:rFonts w:ascii="Times New Roman" w:eastAsiaTheme="minorEastAsia" w:hAnsi="Times New Roman" w:cs="Times New Roman"/>
              <w:noProof/>
              <w:lang w:eastAsia="pl-PL"/>
            </w:rPr>
          </w:pPr>
          <w:hyperlink w:anchor="_Toc135914352" w:history="1">
            <w:r w:rsidRPr="005B40E1">
              <w:rPr>
                <w:rStyle w:val="Hipercze"/>
                <w:rFonts w:ascii="Times New Roman" w:eastAsia="Times New Roman" w:hAnsi="Times New Roman" w:cs="Times New Roman"/>
                <w:noProof/>
              </w:rPr>
              <w:t>10.2. Informacja o wynikach ewaluacji zewnętrznej LSR</w:t>
            </w:r>
            <w:r w:rsidRPr="005B40E1">
              <w:rPr>
                <w:rFonts w:ascii="Times New Roman" w:hAnsi="Times New Roman" w:cs="Times New Roman"/>
                <w:noProof/>
                <w:webHidden/>
              </w:rPr>
              <w:tab/>
            </w:r>
            <w:r w:rsidRPr="005B40E1">
              <w:rPr>
                <w:rFonts w:ascii="Times New Roman" w:hAnsi="Times New Roman" w:cs="Times New Roman"/>
                <w:noProof/>
                <w:webHidden/>
              </w:rPr>
              <w:fldChar w:fldCharType="begin"/>
            </w:r>
            <w:r w:rsidRPr="005B40E1">
              <w:rPr>
                <w:rFonts w:ascii="Times New Roman" w:hAnsi="Times New Roman" w:cs="Times New Roman"/>
                <w:noProof/>
                <w:webHidden/>
              </w:rPr>
              <w:instrText xml:space="preserve"> PAGEREF _Toc135914352 \h </w:instrText>
            </w:r>
            <w:r w:rsidRPr="005B40E1">
              <w:rPr>
                <w:rFonts w:ascii="Times New Roman" w:hAnsi="Times New Roman" w:cs="Times New Roman"/>
                <w:noProof/>
                <w:webHidden/>
              </w:rPr>
            </w:r>
            <w:r w:rsidRPr="005B40E1">
              <w:rPr>
                <w:rFonts w:ascii="Times New Roman" w:hAnsi="Times New Roman" w:cs="Times New Roman"/>
                <w:noProof/>
                <w:webHidden/>
              </w:rPr>
              <w:fldChar w:fldCharType="separate"/>
            </w:r>
            <w:r w:rsidR="004C27A8">
              <w:rPr>
                <w:rFonts w:ascii="Times New Roman" w:hAnsi="Times New Roman" w:cs="Times New Roman"/>
                <w:noProof/>
                <w:webHidden/>
              </w:rPr>
              <w:t>57</w:t>
            </w:r>
            <w:r w:rsidRPr="005B40E1">
              <w:rPr>
                <w:rFonts w:ascii="Times New Roman" w:hAnsi="Times New Roman" w:cs="Times New Roman"/>
                <w:noProof/>
                <w:webHidden/>
              </w:rPr>
              <w:fldChar w:fldCharType="end"/>
            </w:r>
          </w:hyperlink>
        </w:p>
        <w:p w14:paraId="2AD687C9" w14:textId="214C6EAE" w:rsidR="00867E90" w:rsidRPr="005B40E1" w:rsidRDefault="00867E90" w:rsidP="005B40E1">
          <w:pPr>
            <w:pStyle w:val="Spistreci1"/>
            <w:spacing w:line="276" w:lineRule="auto"/>
            <w:rPr>
              <w:rFonts w:eastAsiaTheme="minorEastAsia"/>
              <w:lang w:eastAsia="pl-PL"/>
            </w:rPr>
          </w:pPr>
          <w:hyperlink w:anchor="_Toc135914353" w:history="1">
            <w:r w:rsidRPr="005B40E1">
              <w:rPr>
                <w:rStyle w:val="Hipercze"/>
              </w:rPr>
              <w:t>Wykaz wykorzystanej literatury</w:t>
            </w:r>
            <w:r w:rsidRPr="005B40E1">
              <w:rPr>
                <w:webHidden/>
              </w:rPr>
              <w:tab/>
            </w:r>
            <w:r w:rsidRPr="005B40E1">
              <w:rPr>
                <w:webHidden/>
              </w:rPr>
              <w:fldChar w:fldCharType="begin"/>
            </w:r>
            <w:r w:rsidRPr="005B40E1">
              <w:rPr>
                <w:webHidden/>
              </w:rPr>
              <w:instrText xml:space="preserve"> PAGEREF _Toc135914353 \h </w:instrText>
            </w:r>
            <w:r w:rsidRPr="005B40E1">
              <w:rPr>
                <w:webHidden/>
              </w:rPr>
            </w:r>
            <w:r w:rsidRPr="005B40E1">
              <w:rPr>
                <w:webHidden/>
              </w:rPr>
              <w:fldChar w:fldCharType="separate"/>
            </w:r>
            <w:r w:rsidR="004C27A8">
              <w:rPr>
                <w:webHidden/>
              </w:rPr>
              <w:t>57</w:t>
            </w:r>
            <w:r w:rsidRPr="005B40E1">
              <w:rPr>
                <w:webHidden/>
              </w:rPr>
              <w:fldChar w:fldCharType="end"/>
            </w:r>
          </w:hyperlink>
        </w:p>
        <w:p w14:paraId="0323FDF1" w14:textId="5FFE84E8" w:rsidR="00867E90" w:rsidRPr="005B40E1" w:rsidRDefault="00867E90" w:rsidP="005B40E1">
          <w:pPr>
            <w:pStyle w:val="Spistreci1"/>
            <w:spacing w:line="276" w:lineRule="auto"/>
            <w:rPr>
              <w:rFonts w:eastAsiaTheme="minorEastAsia"/>
              <w:lang w:eastAsia="pl-PL"/>
            </w:rPr>
          </w:pPr>
          <w:hyperlink w:anchor="_Toc135914354" w:history="1">
            <w:r w:rsidRPr="005B40E1">
              <w:rPr>
                <w:rStyle w:val="Hipercze"/>
              </w:rPr>
              <w:t>Załączniki</w:t>
            </w:r>
            <w:r w:rsidRPr="005B40E1">
              <w:rPr>
                <w:webHidden/>
              </w:rPr>
              <w:tab/>
            </w:r>
            <w:r w:rsidRPr="005B40E1">
              <w:rPr>
                <w:webHidden/>
              </w:rPr>
              <w:fldChar w:fldCharType="begin"/>
            </w:r>
            <w:r w:rsidRPr="005B40E1">
              <w:rPr>
                <w:webHidden/>
              </w:rPr>
              <w:instrText xml:space="preserve"> PAGEREF _Toc135914354 \h </w:instrText>
            </w:r>
            <w:r w:rsidRPr="005B40E1">
              <w:rPr>
                <w:webHidden/>
              </w:rPr>
            </w:r>
            <w:r w:rsidRPr="005B40E1">
              <w:rPr>
                <w:webHidden/>
              </w:rPr>
              <w:fldChar w:fldCharType="separate"/>
            </w:r>
            <w:r w:rsidR="004C27A8">
              <w:rPr>
                <w:webHidden/>
              </w:rPr>
              <w:t>57</w:t>
            </w:r>
            <w:r w:rsidRPr="005B40E1">
              <w:rPr>
                <w:webHidden/>
              </w:rPr>
              <w:fldChar w:fldCharType="end"/>
            </w:r>
          </w:hyperlink>
        </w:p>
        <w:p w14:paraId="16D1CAD0" w14:textId="51D041C4" w:rsidR="00867E90" w:rsidRPr="005B40E1" w:rsidRDefault="00867E90" w:rsidP="005B40E1">
          <w:pPr>
            <w:pStyle w:val="Spistreci1"/>
            <w:spacing w:line="276" w:lineRule="auto"/>
            <w:rPr>
              <w:rFonts w:eastAsiaTheme="minorEastAsia"/>
              <w:lang w:eastAsia="pl-PL"/>
            </w:rPr>
          </w:pPr>
          <w:hyperlink w:anchor="_Toc135914355" w:history="1">
            <w:r w:rsidRPr="005B40E1">
              <w:rPr>
                <w:rStyle w:val="Hipercze"/>
              </w:rPr>
              <w:t>Załącznik nr 1 do LSR Cele i przedsięwzięcia</w:t>
            </w:r>
            <w:r w:rsidRPr="005B40E1">
              <w:rPr>
                <w:webHidden/>
              </w:rPr>
              <w:tab/>
            </w:r>
            <w:r w:rsidRPr="005B40E1">
              <w:rPr>
                <w:webHidden/>
              </w:rPr>
              <w:fldChar w:fldCharType="begin"/>
            </w:r>
            <w:r w:rsidRPr="005B40E1">
              <w:rPr>
                <w:webHidden/>
              </w:rPr>
              <w:instrText xml:space="preserve"> PAGEREF _Toc135914355 \h </w:instrText>
            </w:r>
            <w:r w:rsidRPr="005B40E1">
              <w:rPr>
                <w:webHidden/>
              </w:rPr>
            </w:r>
            <w:r w:rsidRPr="005B40E1">
              <w:rPr>
                <w:webHidden/>
              </w:rPr>
              <w:fldChar w:fldCharType="separate"/>
            </w:r>
            <w:r w:rsidR="004C27A8">
              <w:rPr>
                <w:webHidden/>
              </w:rPr>
              <w:t>58</w:t>
            </w:r>
            <w:r w:rsidRPr="005B40E1">
              <w:rPr>
                <w:webHidden/>
              </w:rPr>
              <w:fldChar w:fldCharType="end"/>
            </w:r>
          </w:hyperlink>
        </w:p>
        <w:p w14:paraId="095E5340" w14:textId="39EDCF13" w:rsidR="00867E90" w:rsidRPr="005B40E1" w:rsidRDefault="00867E90" w:rsidP="005B40E1">
          <w:pPr>
            <w:pStyle w:val="Spistreci1"/>
            <w:spacing w:line="276" w:lineRule="auto"/>
            <w:rPr>
              <w:rFonts w:eastAsiaTheme="minorEastAsia"/>
              <w:lang w:eastAsia="pl-PL"/>
            </w:rPr>
          </w:pPr>
          <w:hyperlink w:anchor="_Toc135914356" w:history="1">
            <w:r w:rsidRPr="005B40E1">
              <w:rPr>
                <w:rStyle w:val="Hipercze"/>
              </w:rPr>
              <w:t>Załącznik nr 2 do LSR Plan działań</w:t>
            </w:r>
            <w:r w:rsidRPr="005B40E1">
              <w:rPr>
                <w:webHidden/>
              </w:rPr>
              <w:tab/>
            </w:r>
            <w:r w:rsidRPr="005B40E1">
              <w:rPr>
                <w:webHidden/>
              </w:rPr>
              <w:fldChar w:fldCharType="begin"/>
            </w:r>
            <w:r w:rsidRPr="005B40E1">
              <w:rPr>
                <w:webHidden/>
              </w:rPr>
              <w:instrText xml:space="preserve"> PAGEREF _Toc135914356 \h </w:instrText>
            </w:r>
            <w:r w:rsidRPr="005B40E1">
              <w:rPr>
                <w:webHidden/>
              </w:rPr>
            </w:r>
            <w:r w:rsidRPr="005B40E1">
              <w:rPr>
                <w:webHidden/>
              </w:rPr>
              <w:fldChar w:fldCharType="separate"/>
            </w:r>
            <w:r w:rsidR="004C27A8">
              <w:rPr>
                <w:webHidden/>
              </w:rPr>
              <w:t>59</w:t>
            </w:r>
            <w:r w:rsidRPr="005B40E1">
              <w:rPr>
                <w:webHidden/>
              </w:rPr>
              <w:fldChar w:fldCharType="end"/>
            </w:r>
          </w:hyperlink>
        </w:p>
        <w:p w14:paraId="02AC85E3" w14:textId="4001FC28" w:rsidR="00867E90" w:rsidRPr="005B40E1" w:rsidRDefault="00867E90" w:rsidP="005B40E1">
          <w:pPr>
            <w:pStyle w:val="Spistreci1"/>
            <w:spacing w:line="276" w:lineRule="auto"/>
            <w:rPr>
              <w:rFonts w:eastAsiaTheme="minorEastAsia"/>
              <w:lang w:eastAsia="pl-PL"/>
            </w:rPr>
          </w:pPr>
          <w:hyperlink w:anchor="_Toc135914357" w:history="1">
            <w:r w:rsidRPr="005B40E1">
              <w:rPr>
                <w:rStyle w:val="Hipercze"/>
              </w:rPr>
              <w:t>Załącznik nr 3 do LSR Budżet LSR</w:t>
            </w:r>
            <w:r w:rsidRPr="005B40E1">
              <w:rPr>
                <w:webHidden/>
              </w:rPr>
              <w:tab/>
            </w:r>
            <w:r w:rsidRPr="005B40E1">
              <w:rPr>
                <w:webHidden/>
              </w:rPr>
              <w:fldChar w:fldCharType="begin"/>
            </w:r>
            <w:r w:rsidRPr="005B40E1">
              <w:rPr>
                <w:webHidden/>
              </w:rPr>
              <w:instrText xml:space="preserve"> PAGEREF _Toc135914357 \h </w:instrText>
            </w:r>
            <w:r w:rsidRPr="005B40E1">
              <w:rPr>
                <w:webHidden/>
              </w:rPr>
            </w:r>
            <w:r w:rsidRPr="005B40E1">
              <w:rPr>
                <w:webHidden/>
              </w:rPr>
              <w:fldChar w:fldCharType="separate"/>
            </w:r>
            <w:r w:rsidR="004C27A8">
              <w:rPr>
                <w:webHidden/>
              </w:rPr>
              <w:t>64</w:t>
            </w:r>
            <w:r w:rsidRPr="005B40E1">
              <w:rPr>
                <w:webHidden/>
              </w:rPr>
              <w:fldChar w:fldCharType="end"/>
            </w:r>
          </w:hyperlink>
        </w:p>
        <w:p w14:paraId="2F98FB74" w14:textId="79596549" w:rsidR="00867E90" w:rsidRPr="005B40E1" w:rsidRDefault="00867E90" w:rsidP="005B40E1">
          <w:pPr>
            <w:pStyle w:val="Spistreci1"/>
            <w:spacing w:line="276" w:lineRule="auto"/>
            <w:rPr>
              <w:rFonts w:eastAsiaTheme="minorEastAsia"/>
              <w:lang w:eastAsia="pl-PL"/>
            </w:rPr>
          </w:pPr>
          <w:hyperlink w:anchor="_Toc135914358" w:history="1">
            <w:r w:rsidRPr="005B40E1">
              <w:rPr>
                <w:rStyle w:val="Hipercze"/>
              </w:rPr>
              <w:t>Załącznik nr 4 do LSR Plan wykorzystania budżetu LSR</w:t>
            </w:r>
            <w:r w:rsidRPr="005B40E1">
              <w:rPr>
                <w:webHidden/>
              </w:rPr>
              <w:tab/>
            </w:r>
            <w:r w:rsidRPr="005B40E1">
              <w:rPr>
                <w:webHidden/>
              </w:rPr>
              <w:fldChar w:fldCharType="begin"/>
            </w:r>
            <w:r w:rsidRPr="005B40E1">
              <w:rPr>
                <w:webHidden/>
              </w:rPr>
              <w:instrText xml:space="preserve"> PAGEREF _Toc135914358 \h </w:instrText>
            </w:r>
            <w:r w:rsidRPr="005B40E1">
              <w:rPr>
                <w:webHidden/>
              </w:rPr>
            </w:r>
            <w:r w:rsidRPr="005B40E1">
              <w:rPr>
                <w:webHidden/>
              </w:rPr>
              <w:fldChar w:fldCharType="separate"/>
            </w:r>
            <w:r w:rsidR="004C27A8">
              <w:rPr>
                <w:webHidden/>
              </w:rPr>
              <w:t>65</w:t>
            </w:r>
            <w:r w:rsidRPr="005B40E1">
              <w:rPr>
                <w:webHidden/>
              </w:rPr>
              <w:fldChar w:fldCharType="end"/>
            </w:r>
          </w:hyperlink>
        </w:p>
        <w:p w14:paraId="1AF36E82" w14:textId="1FBDE4AB" w:rsidR="00867E90" w:rsidRPr="005B40E1" w:rsidRDefault="00867E90" w:rsidP="005B40E1">
          <w:pPr>
            <w:pStyle w:val="Spistreci1"/>
            <w:spacing w:line="276" w:lineRule="auto"/>
            <w:rPr>
              <w:rFonts w:eastAsiaTheme="minorEastAsia"/>
              <w:lang w:eastAsia="pl-PL"/>
            </w:rPr>
          </w:pPr>
          <w:hyperlink w:anchor="_Toc135914359" w:history="1">
            <w:r w:rsidRPr="005B40E1">
              <w:rPr>
                <w:rStyle w:val="Hipercze"/>
              </w:rPr>
              <w:t>Załącznik nr 5 do LSR Procedura aktualizacji Lokalnej Strategii Rozwoju</w:t>
            </w:r>
            <w:r w:rsidRPr="005B40E1">
              <w:rPr>
                <w:webHidden/>
              </w:rPr>
              <w:tab/>
            </w:r>
            <w:r w:rsidRPr="005B40E1">
              <w:rPr>
                <w:webHidden/>
              </w:rPr>
              <w:fldChar w:fldCharType="begin"/>
            </w:r>
            <w:r w:rsidRPr="005B40E1">
              <w:rPr>
                <w:webHidden/>
              </w:rPr>
              <w:instrText xml:space="preserve"> PAGEREF _Toc135914359 \h </w:instrText>
            </w:r>
            <w:r w:rsidRPr="005B40E1">
              <w:rPr>
                <w:webHidden/>
              </w:rPr>
            </w:r>
            <w:r w:rsidRPr="005B40E1">
              <w:rPr>
                <w:webHidden/>
              </w:rPr>
              <w:fldChar w:fldCharType="separate"/>
            </w:r>
            <w:r w:rsidR="004C27A8">
              <w:rPr>
                <w:webHidden/>
              </w:rPr>
              <w:t>66</w:t>
            </w:r>
            <w:r w:rsidRPr="005B40E1">
              <w:rPr>
                <w:webHidden/>
              </w:rPr>
              <w:fldChar w:fldCharType="end"/>
            </w:r>
          </w:hyperlink>
        </w:p>
        <w:p w14:paraId="701BBE77" w14:textId="5BC77F7B" w:rsidR="0036464A" w:rsidRPr="00D8172D" w:rsidRDefault="00561FE7" w:rsidP="005B40E1">
          <w:pPr>
            <w:spacing w:line="276" w:lineRule="auto"/>
          </w:pPr>
          <w:r w:rsidRPr="005B40E1">
            <w:rPr>
              <w:rFonts w:ascii="Times New Roman" w:hAnsi="Times New Roman" w:cs="Times New Roman"/>
              <w:b/>
              <w:bCs/>
            </w:rPr>
            <w:fldChar w:fldCharType="end"/>
          </w:r>
        </w:p>
      </w:sdtContent>
    </w:sdt>
    <w:p w14:paraId="2DDDFB08" w14:textId="77777777" w:rsidR="005B40E1" w:rsidRDefault="005B40E1">
      <w:pPr>
        <w:rPr>
          <w:rFonts w:ascii="Times New Roman" w:eastAsiaTheme="majorEastAsia" w:hAnsi="Times New Roman" w:cs="Times New Roman"/>
          <w:color w:val="2F5496" w:themeColor="accent1" w:themeShade="BF"/>
          <w:sz w:val="32"/>
          <w:szCs w:val="32"/>
        </w:rPr>
      </w:pPr>
      <w:bookmarkStart w:id="42" w:name="_Toc135914289"/>
      <w:bookmarkStart w:id="43" w:name="_Hlk135059634"/>
      <w:r>
        <w:rPr>
          <w:rFonts w:ascii="Times New Roman" w:hAnsi="Times New Roman" w:cs="Times New Roman"/>
        </w:rPr>
        <w:br w:type="page"/>
      </w:r>
    </w:p>
    <w:p w14:paraId="1C103B4F" w14:textId="62BAA878" w:rsidR="003714A7" w:rsidRPr="00984DA3" w:rsidRDefault="003714A7" w:rsidP="003714A7">
      <w:pPr>
        <w:pStyle w:val="Nagwek1"/>
        <w:rPr>
          <w:rFonts w:ascii="Times New Roman" w:hAnsi="Times New Roman" w:cs="Times New Roman"/>
        </w:rPr>
      </w:pPr>
      <w:r w:rsidRPr="00984DA3">
        <w:rPr>
          <w:rFonts w:ascii="Times New Roman" w:hAnsi="Times New Roman" w:cs="Times New Roman"/>
        </w:rPr>
        <w:lastRenderedPageBreak/>
        <w:t>R</w:t>
      </w:r>
      <w:r w:rsidR="00B05B53">
        <w:rPr>
          <w:rFonts w:ascii="Times New Roman" w:hAnsi="Times New Roman" w:cs="Times New Roman"/>
        </w:rPr>
        <w:t>ozdział</w:t>
      </w:r>
      <w:r w:rsidRPr="00984DA3">
        <w:rPr>
          <w:rFonts w:ascii="Times New Roman" w:hAnsi="Times New Roman" w:cs="Times New Roman"/>
        </w:rPr>
        <w:t xml:space="preserve"> I Charakterystyka partnerstwa lokalnego</w:t>
      </w:r>
      <w:bookmarkStart w:id="44" w:name="_Toc467684980"/>
      <w:bookmarkEnd w:id="42"/>
    </w:p>
    <w:p w14:paraId="35BFF5F4" w14:textId="77777777" w:rsidR="003714A7" w:rsidRPr="00984DA3" w:rsidRDefault="003714A7" w:rsidP="003714A7">
      <w:pPr>
        <w:pStyle w:val="Nagwek2"/>
        <w:rPr>
          <w:rFonts w:ascii="Times New Roman" w:eastAsia="Times New Roman" w:hAnsi="Times New Roman" w:cs="Times New Roman"/>
        </w:rPr>
      </w:pPr>
      <w:bookmarkStart w:id="45" w:name="_Toc467684981"/>
      <w:bookmarkStart w:id="46" w:name="_Toc135914290"/>
      <w:bookmarkEnd w:id="43"/>
      <w:bookmarkEnd w:id="44"/>
      <w:r w:rsidRPr="00984DA3">
        <w:rPr>
          <w:rFonts w:ascii="Times New Roman" w:eastAsia="Times New Roman" w:hAnsi="Times New Roman" w:cs="Times New Roman"/>
        </w:rPr>
        <w:t>1.1 Nazwa LGD</w:t>
      </w:r>
      <w:bookmarkEnd w:id="45"/>
      <w:r w:rsidRPr="00984DA3">
        <w:rPr>
          <w:rFonts w:ascii="Times New Roman" w:eastAsia="Times New Roman" w:hAnsi="Times New Roman" w:cs="Times New Roman"/>
        </w:rPr>
        <w:t xml:space="preserve"> i forma prawna</w:t>
      </w:r>
      <w:bookmarkEnd w:id="46"/>
    </w:p>
    <w:p w14:paraId="204B6A95" w14:textId="77777777" w:rsidR="003714A7" w:rsidRPr="00984DA3" w:rsidRDefault="003714A7" w:rsidP="003714A7">
      <w:pPr>
        <w:shd w:val="clear" w:color="auto" w:fill="FFFFFF"/>
        <w:spacing w:after="200" w:line="276" w:lineRule="auto"/>
        <w:ind w:right="1134"/>
        <w:contextualSpacing/>
        <w:jc w:val="both"/>
        <w:rPr>
          <w:rFonts w:ascii="Times New Roman" w:eastAsia="Calibri" w:hAnsi="Times New Roman" w:cs="Times New Roman"/>
        </w:rPr>
      </w:pPr>
      <w:r w:rsidRPr="00984DA3">
        <w:rPr>
          <w:rFonts w:ascii="Times New Roman" w:eastAsia="Calibri" w:hAnsi="Times New Roman" w:cs="Times New Roman"/>
        </w:rPr>
        <w:t>Nazwa LGD: Stowarzyszenie „Wspólnie dla Przyszłości”.</w:t>
      </w:r>
    </w:p>
    <w:p w14:paraId="0844A0E9" w14:textId="77777777" w:rsidR="003714A7" w:rsidRPr="00984DA3" w:rsidRDefault="003714A7" w:rsidP="003714A7">
      <w:pPr>
        <w:shd w:val="clear" w:color="auto" w:fill="FFFFFF"/>
        <w:spacing w:after="200" w:line="276" w:lineRule="auto"/>
        <w:ind w:right="1134"/>
        <w:contextualSpacing/>
        <w:jc w:val="both"/>
        <w:rPr>
          <w:rFonts w:ascii="Times New Roman" w:eastAsia="Calibri" w:hAnsi="Times New Roman" w:cs="Times New Roman"/>
        </w:rPr>
      </w:pPr>
      <w:r w:rsidRPr="00984DA3">
        <w:rPr>
          <w:rFonts w:ascii="Times New Roman" w:eastAsia="Calibri" w:hAnsi="Times New Roman" w:cs="Times New Roman"/>
        </w:rPr>
        <w:t>Forma prawna LGD: Stowarzyszenie.</w:t>
      </w:r>
    </w:p>
    <w:p w14:paraId="4BDDC8C2" w14:textId="77777777" w:rsidR="003714A7" w:rsidRPr="00984DA3" w:rsidRDefault="003714A7" w:rsidP="003714A7">
      <w:pPr>
        <w:pStyle w:val="Nagwek2"/>
        <w:rPr>
          <w:rFonts w:ascii="Times New Roman" w:eastAsia="Calibri" w:hAnsi="Times New Roman" w:cs="Times New Roman"/>
        </w:rPr>
      </w:pPr>
      <w:bookmarkStart w:id="47" w:name="_Toc135914291"/>
      <w:r w:rsidRPr="00984DA3">
        <w:rPr>
          <w:rFonts w:ascii="Times New Roman" w:eastAsia="Calibri" w:hAnsi="Times New Roman" w:cs="Times New Roman"/>
        </w:rPr>
        <w:t>1.2 Opis procesu tworzenia partnerstwa</w:t>
      </w:r>
      <w:bookmarkEnd w:id="47"/>
    </w:p>
    <w:p w14:paraId="166BAA92" w14:textId="77777777" w:rsidR="003714A7" w:rsidRPr="00984DA3" w:rsidRDefault="003714A7" w:rsidP="003714A7">
      <w:pPr>
        <w:shd w:val="clear" w:color="auto" w:fill="FFFFFF"/>
        <w:spacing w:after="200" w:line="276" w:lineRule="auto"/>
        <w:ind w:right="-1"/>
        <w:jc w:val="both"/>
        <w:rPr>
          <w:rFonts w:ascii="Times New Roman" w:eastAsia="Calibri" w:hAnsi="Times New Roman" w:cs="Times New Roman"/>
        </w:rPr>
      </w:pPr>
      <w:r w:rsidRPr="00984DA3">
        <w:rPr>
          <w:rFonts w:ascii="Times New Roman" w:hAnsi="Times New Roman" w:cs="Times New Roman"/>
          <w:color w:val="000000"/>
        </w:rPr>
        <w:t xml:space="preserve">Lokalna Grupa Działania Stowarzyszenie „Wspólnie dla Przyszłości” została zawiązana w 2006 roku na terenie sześciu gmin: Chocz, Czermin, Dobrzyca, Gizałki, Gołuchów, Pleszew. Wyżej wymienione jednostki administracyjne tworzą powiat pleszewski. W wyniku współpracy wszystkich samorządów podjęto decyzję o budowie partnerstwa oraz realizacji Pilotażowego Programu Leader +. W latach </w:t>
      </w:r>
      <w:r w:rsidRPr="00984DA3">
        <w:rPr>
          <w:rFonts w:ascii="Times New Roman" w:eastAsia="Calibri" w:hAnsi="Times New Roman" w:cs="Times New Roman"/>
        </w:rPr>
        <w:t xml:space="preserve">2006-2008 Lokalna Grupa Działania Stowarzyszenie „Wspólnie dla Przyszłości” w ramach Schematu II zrealizowała projekt pn.: „Wspólnie dla Przyszłości – razem zajdziemy dalej”. W trakcie realizacji PPL+ przeprowadzono szereg spotkań, które umożliwiły umocnienie partnerstwa w Stowarzyszeniu, w tym czasie do Stowarzyszenia przystąpili nowi członkowie reprezentujący w szczególności sektor gospodarczy i społeczny. LGD jest otwarte na poszerzanie i pogłębianie partnerstwa zapewniającego efektywność wdrażania LSR. Każdy podmiot/mieszkaniec chcący przystąpić do stowarzyszenia może to uczynić wypełniając deklarację członkowską, która jest dostępna na stronie internetowej LGD. </w:t>
      </w:r>
    </w:p>
    <w:p w14:paraId="3B7B72B0" w14:textId="77777777" w:rsidR="003714A7" w:rsidRPr="00984DA3" w:rsidRDefault="003714A7" w:rsidP="003714A7">
      <w:pPr>
        <w:shd w:val="clear" w:color="auto" w:fill="FFFFFF"/>
        <w:spacing w:after="0" w:line="276" w:lineRule="auto"/>
        <w:ind w:right="-1"/>
        <w:contextualSpacing/>
        <w:jc w:val="both"/>
        <w:rPr>
          <w:rFonts w:ascii="Times New Roman" w:eastAsia="Calibri" w:hAnsi="Times New Roman" w:cs="Times New Roman"/>
        </w:rPr>
      </w:pPr>
      <w:r w:rsidRPr="00984DA3">
        <w:rPr>
          <w:rFonts w:ascii="Times New Roman" w:eastAsia="Calibri" w:hAnsi="Times New Roman" w:cs="Times New Roman"/>
        </w:rPr>
        <w:t xml:space="preserve">Kolejnym kluczowym etapem dla LGD była realizacja Lokalnej Strategii Rozwoju w ramach PROW na lata 2007-2013, oś IV LEADER. Realizacja Lokalnej Strategii Rozwoju przyczyniła się do aktywizacji ludności wiejskiej, promocji obszarów wiejskich oraz udzielenia wsparcia mieszkańcom obszaru objętego LSR w zakresie przygotowania projektów i pozyskiwania środków na ich realizację. LGD Stowarzyszenie „Wspólnie dla Przyszłości” wraz z czterema Lokalnymi Grupami Działania z Województwa Zachodniopomorskiego zrealizowała projekt w ramach wdrażania projektów współpracy pn. „Włóczykije Pojezierza”. W wyniku realizacji projektu na terenie obszaru LSR </w:t>
      </w:r>
      <w:r w:rsidRPr="00984DA3">
        <w:rPr>
          <w:rFonts w:ascii="Times New Roman" w:eastAsia="Calibri" w:hAnsi="Times New Roman" w:cs="Times New Roman"/>
          <w:color w:val="000000"/>
        </w:rPr>
        <w:t xml:space="preserve">zostało </w:t>
      </w:r>
      <w:r w:rsidRPr="00984DA3">
        <w:rPr>
          <w:rFonts w:ascii="Times New Roman" w:eastAsia="Calibri" w:hAnsi="Times New Roman" w:cs="Times New Roman"/>
        </w:rPr>
        <w:t xml:space="preserve">wyznaczonych 12 nowych ścieżek </w:t>
      </w:r>
      <w:proofErr w:type="spellStart"/>
      <w:r w:rsidRPr="00984DA3">
        <w:rPr>
          <w:rFonts w:ascii="Times New Roman" w:eastAsia="Calibri" w:hAnsi="Times New Roman" w:cs="Times New Roman"/>
        </w:rPr>
        <w:t>Nordic</w:t>
      </w:r>
      <w:proofErr w:type="spellEnd"/>
      <w:r w:rsidRPr="00984DA3">
        <w:rPr>
          <w:rFonts w:ascii="Times New Roman" w:eastAsia="Calibri" w:hAnsi="Times New Roman" w:cs="Times New Roman"/>
        </w:rPr>
        <w:t xml:space="preserve"> </w:t>
      </w:r>
      <w:proofErr w:type="spellStart"/>
      <w:r w:rsidRPr="00984DA3">
        <w:rPr>
          <w:rFonts w:ascii="Times New Roman" w:eastAsia="Calibri" w:hAnsi="Times New Roman" w:cs="Times New Roman"/>
        </w:rPr>
        <w:t>Walking</w:t>
      </w:r>
      <w:proofErr w:type="spellEnd"/>
      <w:r w:rsidRPr="00984DA3">
        <w:rPr>
          <w:rFonts w:ascii="Times New Roman" w:eastAsia="Calibri" w:hAnsi="Times New Roman" w:cs="Times New Roman"/>
        </w:rPr>
        <w:t xml:space="preserve">, powstał również mobilny przewodnik turystyczny, który </w:t>
      </w:r>
      <w:r w:rsidRPr="00984DA3">
        <w:rPr>
          <w:rFonts w:ascii="Times New Roman" w:eastAsia="Calibri" w:hAnsi="Times New Roman" w:cs="Times New Roman"/>
          <w:color w:val="000000"/>
        </w:rPr>
        <w:t>przedstawia</w:t>
      </w:r>
      <w:r w:rsidRPr="00984DA3">
        <w:rPr>
          <w:rFonts w:ascii="Times New Roman" w:eastAsia="Calibri" w:hAnsi="Times New Roman" w:cs="Times New Roman"/>
        </w:rPr>
        <w:t xml:space="preserve"> ścieżki turystyczne oraz najważniejsze obiekty, zabytki i ciekawe miejsca z terenu działania LGD Stowarzyszenia „Wspólnie dla Przyszłości”. </w:t>
      </w:r>
    </w:p>
    <w:p w14:paraId="09EBA701" w14:textId="77777777" w:rsidR="003714A7" w:rsidRPr="00984DA3" w:rsidRDefault="003714A7" w:rsidP="003714A7">
      <w:pPr>
        <w:shd w:val="clear" w:color="auto" w:fill="FFFFFF"/>
        <w:spacing w:after="0" w:line="276" w:lineRule="auto"/>
        <w:ind w:right="-1"/>
        <w:contextualSpacing/>
        <w:jc w:val="both"/>
        <w:rPr>
          <w:rFonts w:ascii="Times New Roman" w:eastAsia="Times New Roman" w:hAnsi="Times New Roman" w:cs="Times New Roman"/>
          <w:lang w:eastAsia="pl-PL"/>
        </w:rPr>
      </w:pPr>
      <w:r w:rsidRPr="00984DA3">
        <w:rPr>
          <w:rFonts w:ascii="Times New Roman" w:eastAsia="Calibri" w:hAnsi="Times New Roman" w:cs="Times New Roman"/>
        </w:rPr>
        <w:t xml:space="preserve">W roku 2010 LGD Stowarzyszenie „Wspólnie dla Przyszłości” zrealizowała projekt w ramach Programu Operacyjnego Kapitał Ludzki – Działanie 6.3. Inicjatywy lokalne na rzecz podnoszenia poziomu aktywności zawodowej na obszarach wiejskich, pod nazwą </w:t>
      </w:r>
      <w:r w:rsidRPr="00984DA3">
        <w:rPr>
          <w:rFonts w:ascii="Times New Roman" w:eastAsia="Calibri" w:hAnsi="Times New Roman" w:cs="Times New Roman"/>
          <w:b/>
          <w:bCs/>
        </w:rPr>
        <w:t>„Przeskocz mur – aktywizacja zawodowa długotrwale bezrobotnych kobiet i mężczyzn zamieszkujących obszary wiejskie powiatu pleszewskiego”</w:t>
      </w:r>
      <w:r w:rsidRPr="00984DA3">
        <w:rPr>
          <w:rFonts w:ascii="Times New Roman" w:eastAsia="Calibri" w:hAnsi="Times New Roman" w:cs="Times New Roman"/>
        </w:rPr>
        <w:t xml:space="preserve"> oraz</w:t>
      </w:r>
      <w:r w:rsidRPr="00984DA3">
        <w:rPr>
          <w:rFonts w:ascii="Times New Roman" w:eastAsia="Times New Roman" w:hAnsi="Times New Roman" w:cs="Times New Roman"/>
          <w:lang w:eastAsia="pl-PL"/>
        </w:rPr>
        <w:t xml:space="preserve"> drugi projekt w 2011 roku pod nazwą </w:t>
      </w:r>
      <w:r w:rsidRPr="00984DA3">
        <w:rPr>
          <w:rFonts w:ascii="Times New Roman" w:eastAsia="Times New Roman" w:hAnsi="Times New Roman" w:cs="Times New Roman"/>
          <w:b/>
          <w:lang w:eastAsia="pl-PL"/>
        </w:rPr>
        <w:t>„Zielone światło – aktywizacja i integracja osób zagrożonych wykluczeniem społecznym w powiecie pleszewskim”.</w:t>
      </w:r>
      <w:r w:rsidRPr="00984DA3">
        <w:rPr>
          <w:rFonts w:ascii="Times New Roman" w:eastAsia="Times New Roman" w:hAnsi="Times New Roman" w:cs="Times New Roman"/>
          <w:lang w:eastAsia="pl-PL"/>
        </w:rPr>
        <w:t xml:space="preserve"> Projekt ten realizowany był w ramach Programu Operacyjnego Kapitał Ludzki – Działanie 7.3. Inicjatywy lokalne na rzecz aktywnej integracji.</w:t>
      </w:r>
    </w:p>
    <w:p w14:paraId="30727568" w14:textId="77777777" w:rsidR="003714A7" w:rsidRPr="00984DA3" w:rsidRDefault="003714A7" w:rsidP="003714A7">
      <w:pPr>
        <w:shd w:val="clear" w:color="auto" w:fill="FFFFFF"/>
        <w:spacing w:after="0" w:line="276" w:lineRule="auto"/>
        <w:ind w:right="-1"/>
        <w:contextualSpacing/>
        <w:jc w:val="both"/>
        <w:rPr>
          <w:rFonts w:ascii="Times New Roman" w:eastAsia="Times New Roman" w:hAnsi="Times New Roman" w:cs="Times New Roman"/>
          <w:lang w:eastAsia="pl-PL"/>
        </w:rPr>
      </w:pPr>
    </w:p>
    <w:p w14:paraId="320ED86B" w14:textId="77777777" w:rsidR="003714A7" w:rsidRPr="00984DA3" w:rsidRDefault="003714A7" w:rsidP="003714A7">
      <w:pPr>
        <w:spacing w:line="276" w:lineRule="auto"/>
        <w:jc w:val="both"/>
        <w:rPr>
          <w:rFonts w:ascii="Times New Roman" w:eastAsia="Times New Roman" w:hAnsi="Times New Roman" w:cs="Times New Roman"/>
          <w:lang w:eastAsia="pl-PL"/>
        </w:rPr>
      </w:pPr>
      <w:r w:rsidRPr="00984DA3">
        <w:rPr>
          <w:rFonts w:ascii="Times New Roman" w:eastAsia="Times New Roman" w:hAnsi="Times New Roman" w:cs="Times New Roman"/>
          <w:lang w:eastAsia="pl-PL"/>
        </w:rPr>
        <w:t xml:space="preserve">Lokalna Grupa Działania Stowarzyszenie „Wspólnie dla Przyszłości” w 2016-2017 roku zrealizowało projekt w partnerstwie z gminami z obszaru powiatu pleszewskiego </w:t>
      </w:r>
      <w:proofErr w:type="spellStart"/>
      <w:r w:rsidRPr="00984DA3">
        <w:rPr>
          <w:rFonts w:ascii="Times New Roman" w:eastAsia="Times New Roman" w:hAnsi="Times New Roman" w:cs="Times New Roman"/>
          <w:lang w:eastAsia="pl-PL"/>
        </w:rPr>
        <w:t>pn</w:t>
      </w:r>
      <w:proofErr w:type="spellEnd"/>
      <w:r w:rsidRPr="00984DA3">
        <w:rPr>
          <w:rFonts w:ascii="Times New Roman" w:eastAsia="Times New Roman" w:hAnsi="Times New Roman" w:cs="Times New Roman"/>
          <w:lang w:eastAsia="pl-PL"/>
        </w:rPr>
        <w:t xml:space="preserve">: </w:t>
      </w:r>
      <w:r w:rsidRPr="00984DA3">
        <w:rPr>
          <w:rFonts w:ascii="Times New Roman" w:eastAsia="Times New Roman" w:hAnsi="Times New Roman" w:cs="Times New Roman"/>
          <w:b/>
          <w:bCs/>
          <w:lang w:eastAsia="pl-PL"/>
        </w:rPr>
        <w:t>„Razem możemy więcej”.</w:t>
      </w:r>
      <w:r w:rsidRPr="00984DA3">
        <w:rPr>
          <w:rFonts w:ascii="Times New Roman" w:eastAsia="Times New Roman" w:hAnsi="Times New Roman" w:cs="Times New Roman"/>
          <w:lang w:eastAsia="pl-PL"/>
        </w:rPr>
        <w:t xml:space="preserve"> Projekt sfinansowany był z Rządowego Programu na rzecz Aktywności Społecznej Osób Starszych na lata 2014-2020. W ramach realizacji projektu odbyły się bezpłatne międzypokoleniowe warsztaty, szkolenia, konsultacje. Grupą docelową byli seniorzy (osoby w wieku 60+), dzieci (osoby w wieku 10-15 lat) oraz młodzież (osoby w wieku 15-20 lat).</w:t>
      </w:r>
    </w:p>
    <w:p w14:paraId="7E915F34" w14:textId="77777777" w:rsidR="003714A7" w:rsidRPr="00984DA3" w:rsidRDefault="003714A7" w:rsidP="003714A7">
      <w:pPr>
        <w:spacing w:line="276" w:lineRule="auto"/>
        <w:jc w:val="both"/>
        <w:rPr>
          <w:rFonts w:ascii="Times New Roman" w:eastAsia="Times New Roman" w:hAnsi="Times New Roman" w:cs="Times New Roman"/>
          <w:lang w:eastAsia="pl-PL"/>
        </w:rPr>
      </w:pPr>
      <w:r w:rsidRPr="00984DA3">
        <w:rPr>
          <w:rFonts w:ascii="Times New Roman" w:eastAsia="Times New Roman" w:hAnsi="Times New Roman" w:cs="Times New Roman"/>
          <w:lang w:eastAsia="pl-PL"/>
        </w:rPr>
        <w:t xml:space="preserve">Kolejnym projektem zrealizowanymi w 2018 roku z Rządowego Programu na rzecz Aktywności Społecznej Osób Starszych na lata 2014-2020 był projekt </w:t>
      </w:r>
      <w:proofErr w:type="spellStart"/>
      <w:r w:rsidRPr="00984DA3">
        <w:rPr>
          <w:rFonts w:ascii="Times New Roman" w:eastAsia="Times New Roman" w:hAnsi="Times New Roman" w:cs="Times New Roman"/>
          <w:lang w:eastAsia="pl-PL"/>
        </w:rPr>
        <w:t>pn</w:t>
      </w:r>
      <w:proofErr w:type="spellEnd"/>
      <w:r w:rsidRPr="00984DA3">
        <w:rPr>
          <w:rFonts w:ascii="Times New Roman" w:eastAsia="Times New Roman" w:hAnsi="Times New Roman" w:cs="Times New Roman"/>
          <w:lang w:eastAsia="pl-PL"/>
        </w:rPr>
        <w:t>: „Bezpieczny - społeczny - aktywny senior”. W ramach realizacji projektu odbył się cykl bezpłatnych szkoleń i warsztatów dotyczących ochrony zdrowia i mienia, warsztaty rękodzielnicze, warsztaty sportowe. Grupą docelową byli seniorzy w wieku 60+.</w:t>
      </w:r>
    </w:p>
    <w:p w14:paraId="29FE4208" w14:textId="77777777" w:rsidR="003714A7" w:rsidRPr="00984DA3" w:rsidRDefault="003714A7" w:rsidP="003714A7">
      <w:pPr>
        <w:shd w:val="clear" w:color="auto" w:fill="FFFFFF"/>
        <w:spacing w:after="200" w:line="276" w:lineRule="auto"/>
        <w:ind w:right="-1"/>
        <w:jc w:val="both"/>
        <w:rPr>
          <w:rFonts w:ascii="Times New Roman" w:eastAsia="Times New Roman" w:hAnsi="Times New Roman" w:cs="Times New Roman"/>
          <w:color w:val="000000"/>
          <w:lang w:eastAsia="pl-PL"/>
        </w:rPr>
      </w:pPr>
      <w:r w:rsidRPr="00984DA3">
        <w:rPr>
          <w:rFonts w:ascii="Times New Roman" w:eastAsia="Times New Roman" w:hAnsi="Times New Roman" w:cs="Times New Roman"/>
          <w:lang w:eastAsia="pl-PL"/>
        </w:rPr>
        <w:t xml:space="preserve">W 2016 roku Lokalna Grupa Działania Stowarzyszenie „Wspólnie dla Przyszłości” wypracowała </w:t>
      </w:r>
      <w:r w:rsidRPr="00984DA3">
        <w:rPr>
          <w:rFonts w:ascii="Times New Roman" w:eastAsia="Calibri" w:hAnsi="Times New Roman" w:cs="Times New Roman"/>
          <w:b/>
          <w:i/>
        </w:rPr>
        <w:t xml:space="preserve">Strategię Rozwoju Lokalnego kierowanego przez społeczność na lata 2016 – 2022. </w:t>
      </w:r>
      <w:r w:rsidRPr="00984DA3">
        <w:rPr>
          <w:rFonts w:ascii="Times New Roman" w:eastAsia="Times New Roman" w:hAnsi="Times New Roman" w:cs="Times New Roman"/>
          <w:color w:val="000000"/>
          <w:lang w:eastAsia="pl-PL"/>
        </w:rPr>
        <w:t>Realizacja założeń strategii będzie mieć miejsce do 30.06.2024r.</w:t>
      </w:r>
    </w:p>
    <w:p w14:paraId="1A37F55D" w14:textId="77777777" w:rsidR="003714A7" w:rsidRPr="00984DA3" w:rsidRDefault="003714A7" w:rsidP="003714A7">
      <w:pPr>
        <w:spacing w:line="276" w:lineRule="auto"/>
        <w:jc w:val="both"/>
        <w:rPr>
          <w:rFonts w:ascii="Times New Roman" w:hAnsi="Times New Roman" w:cs="Times New Roman"/>
        </w:rPr>
      </w:pPr>
      <w:r w:rsidRPr="00984DA3">
        <w:rPr>
          <w:rFonts w:ascii="Times New Roman" w:hAnsi="Times New Roman" w:cs="Times New Roman"/>
        </w:rPr>
        <w:lastRenderedPageBreak/>
        <w:t xml:space="preserve">Realizacja LSR dotyczyła i dotyczy realizacji założonych wskaźników poprzez ogłaszanie naboru wniosków dla beneficjentów. W ramach konkursów grantowych zostało złożonych 105 wniosków na realizację małych projektów </w:t>
      </w:r>
      <w:r w:rsidRPr="002728BF">
        <w:rPr>
          <w:rFonts w:ascii="Times New Roman" w:hAnsi="Times New Roman" w:cs="Times New Roman"/>
        </w:rPr>
        <w:t>o maksymalnej wartości 50 tyś. zł.</w:t>
      </w:r>
      <w:r w:rsidRPr="00984DA3">
        <w:rPr>
          <w:rFonts w:ascii="Times New Roman" w:hAnsi="Times New Roman" w:cs="Times New Roman"/>
        </w:rPr>
        <w:t xml:space="preserve"> Tematyka projektów dotyczyła rozwoju i wyposażenia małej infrastruktury społecznej, kulturalnej i sportowo - rekreacyjnej na obszarach wiejskich, działań promujących lokalne dziedzictwo, tradycje, zwyczaje i obyczaje obszaru Lokalnej Grupy Działania, a także wydarzenia integracyjne, kulturalne i sportowe, szkolenia podnoszące umiejętności mieszkańców oraz wydawnictwa.</w:t>
      </w:r>
    </w:p>
    <w:p w14:paraId="6FCCBD0F" w14:textId="77777777" w:rsidR="003714A7" w:rsidRPr="00984DA3" w:rsidRDefault="003714A7" w:rsidP="003714A7">
      <w:pPr>
        <w:spacing w:line="276" w:lineRule="auto"/>
        <w:jc w:val="both"/>
        <w:rPr>
          <w:rFonts w:ascii="Times New Roman" w:hAnsi="Times New Roman" w:cs="Times New Roman"/>
        </w:rPr>
      </w:pPr>
      <w:r w:rsidRPr="00984DA3">
        <w:rPr>
          <w:rFonts w:ascii="Times New Roman" w:hAnsi="Times New Roman" w:cs="Times New Roman"/>
        </w:rPr>
        <w:t>W naborach wniosków dotyczących dużej infrastruktury z dofinansowania skorzystały Gminy i ich jednostki podległe, parafie oraz stowarzyszenia. Środki spożytkowano na utworzenie, modernizację i doposażenie miejsc publicznych ogólnodostępnych.</w:t>
      </w:r>
    </w:p>
    <w:p w14:paraId="1C7DE535" w14:textId="77777777" w:rsidR="003714A7" w:rsidRPr="00984DA3" w:rsidRDefault="003714A7" w:rsidP="003714A7">
      <w:pPr>
        <w:spacing w:line="276" w:lineRule="auto"/>
        <w:jc w:val="both"/>
        <w:rPr>
          <w:rFonts w:ascii="Times New Roman" w:hAnsi="Times New Roman" w:cs="Times New Roman"/>
        </w:rPr>
      </w:pPr>
      <w:r w:rsidRPr="00984DA3">
        <w:rPr>
          <w:rFonts w:ascii="Times New Roman" w:hAnsi="Times New Roman" w:cs="Times New Roman"/>
        </w:rPr>
        <w:t xml:space="preserve">Duże wsparcie otrzymali przedsiębiorcy, którzy skorzystali z dofinansowania na rozwój przedsiębiorstw na terenie powiatu pleszewskiego oraz osoby z grupy </w:t>
      </w:r>
      <w:proofErr w:type="spellStart"/>
      <w:r w:rsidRPr="00984DA3">
        <w:rPr>
          <w:rFonts w:ascii="Times New Roman" w:hAnsi="Times New Roman" w:cs="Times New Roman"/>
        </w:rPr>
        <w:t>defaworyzowanej</w:t>
      </w:r>
      <w:proofErr w:type="spellEnd"/>
      <w:r w:rsidRPr="00984DA3">
        <w:rPr>
          <w:rFonts w:ascii="Times New Roman" w:hAnsi="Times New Roman" w:cs="Times New Roman"/>
        </w:rPr>
        <w:t xml:space="preserve">, które zdefiniowane zostały w LSR jako osoby do 30 roku życia będące co najmniej 1 miesiąc bezrobotne zarejestrowane w Urzędzie Pracy w Pleszewie, otrzymały one wsparcie w formie ryczałtu na podjęcie działalności gospodarczej. Z dofinansowania na wzmocnienie przedsiębiorczości skorzystało 50 podmiotów z obszaru LSR. Lokalna Grupa Działania zaplanowała również nabór wniosków na opracowanie koncepcji Smart </w:t>
      </w:r>
      <w:proofErr w:type="spellStart"/>
      <w:r w:rsidRPr="00984DA3">
        <w:rPr>
          <w:rFonts w:ascii="Times New Roman" w:hAnsi="Times New Roman" w:cs="Times New Roman"/>
        </w:rPr>
        <w:t>Village</w:t>
      </w:r>
      <w:proofErr w:type="spellEnd"/>
      <w:r w:rsidRPr="00984DA3">
        <w:rPr>
          <w:rFonts w:ascii="Times New Roman" w:hAnsi="Times New Roman" w:cs="Times New Roman"/>
        </w:rPr>
        <w:t xml:space="preserve"> na 6 koncepcji inteligentnych wsi, który realizowany będzie na przełomie czerwca i lipca 2023 roku. </w:t>
      </w:r>
    </w:p>
    <w:p w14:paraId="24CEE65E" w14:textId="77777777" w:rsidR="003714A7" w:rsidRPr="00984DA3" w:rsidRDefault="003714A7" w:rsidP="003714A7">
      <w:pPr>
        <w:spacing w:line="276" w:lineRule="auto"/>
        <w:jc w:val="both"/>
        <w:rPr>
          <w:rFonts w:ascii="Times New Roman" w:hAnsi="Times New Roman" w:cs="Times New Roman"/>
        </w:rPr>
      </w:pPr>
      <w:r w:rsidRPr="00984DA3">
        <w:rPr>
          <w:rFonts w:ascii="Times New Roman" w:hAnsi="Times New Roman" w:cs="Times New Roman"/>
        </w:rPr>
        <w:t xml:space="preserve">W 2018 roku LGD zrealizowała zadanie publiczne ze środków Miasta i Gminy Pleszew </w:t>
      </w:r>
      <w:proofErr w:type="spellStart"/>
      <w:r w:rsidRPr="00984DA3">
        <w:rPr>
          <w:rFonts w:ascii="Times New Roman" w:hAnsi="Times New Roman" w:cs="Times New Roman"/>
        </w:rPr>
        <w:t>pn</w:t>
      </w:r>
      <w:proofErr w:type="spellEnd"/>
      <w:r w:rsidRPr="00984DA3">
        <w:rPr>
          <w:rFonts w:ascii="Times New Roman" w:hAnsi="Times New Roman" w:cs="Times New Roman"/>
        </w:rPr>
        <w:t xml:space="preserve">: „Wyjazd </w:t>
      </w:r>
      <w:proofErr w:type="spellStart"/>
      <w:r w:rsidRPr="00984DA3">
        <w:rPr>
          <w:rFonts w:ascii="Times New Roman" w:hAnsi="Times New Roman" w:cs="Times New Roman"/>
        </w:rPr>
        <w:t>studyjno</w:t>
      </w:r>
      <w:proofErr w:type="spellEnd"/>
      <w:r w:rsidRPr="00984DA3">
        <w:rPr>
          <w:rFonts w:ascii="Times New Roman" w:hAnsi="Times New Roman" w:cs="Times New Roman"/>
        </w:rPr>
        <w:t xml:space="preserve"> – integracyjny dla osób aktywnie działających na rzecz rozwoju obszarów wiejskich”. Przedmiotem zadania był wyjazd </w:t>
      </w:r>
      <w:proofErr w:type="spellStart"/>
      <w:r w:rsidRPr="00984DA3">
        <w:rPr>
          <w:rFonts w:ascii="Times New Roman" w:hAnsi="Times New Roman" w:cs="Times New Roman"/>
        </w:rPr>
        <w:t>studyjno</w:t>
      </w:r>
      <w:proofErr w:type="spellEnd"/>
      <w:r w:rsidRPr="00984DA3">
        <w:rPr>
          <w:rFonts w:ascii="Times New Roman" w:hAnsi="Times New Roman" w:cs="Times New Roman"/>
        </w:rPr>
        <w:t xml:space="preserve"> - integracyjny dla osób aktywnie działających na rzecz rozwoju obszarów wiejskich dla 50 osób z terenu gminy Pleszew. </w:t>
      </w:r>
    </w:p>
    <w:p w14:paraId="30685BE5" w14:textId="77777777" w:rsidR="003714A7" w:rsidRPr="00984DA3" w:rsidRDefault="003714A7" w:rsidP="003714A7">
      <w:pPr>
        <w:spacing w:line="276" w:lineRule="auto"/>
        <w:jc w:val="both"/>
        <w:rPr>
          <w:rFonts w:ascii="Times New Roman" w:hAnsi="Times New Roman" w:cs="Times New Roman"/>
        </w:rPr>
      </w:pPr>
      <w:r w:rsidRPr="00984DA3">
        <w:rPr>
          <w:rFonts w:ascii="Times New Roman" w:hAnsi="Times New Roman" w:cs="Times New Roman"/>
        </w:rPr>
        <w:t xml:space="preserve">W 2022 roku LGD zrealizowała zadanie publiczne ze środków Miasta i Gminy Pleszew </w:t>
      </w:r>
      <w:proofErr w:type="spellStart"/>
      <w:r w:rsidRPr="00984DA3">
        <w:rPr>
          <w:rFonts w:ascii="Times New Roman" w:hAnsi="Times New Roman" w:cs="Times New Roman"/>
        </w:rPr>
        <w:t>pn</w:t>
      </w:r>
      <w:proofErr w:type="spellEnd"/>
      <w:r w:rsidRPr="00984DA3">
        <w:rPr>
          <w:rFonts w:ascii="Times New Roman" w:hAnsi="Times New Roman" w:cs="Times New Roman"/>
        </w:rPr>
        <w:t xml:space="preserve">: „Wyjazd </w:t>
      </w:r>
      <w:bookmarkStart w:id="48" w:name="_Hlk135295796"/>
      <w:proofErr w:type="spellStart"/>
      <w:r w:rsidRPr="00984DA3">
        <w:rPr>
          <w:rFonts w:ascii="Times New Roman" w:hAnsi="Times New Roman" w:cs="Times New Roman"/>
        </w:rPr>
        <w:t>studyjno</w:t>
      </w:r>
      <w:proofErr w:type="spellEnd"/>
      <w:r w:rsidRPr="00984DA3">
        <w:rPr>
          <w:rFonts w:ascii="Times New Roman" w:hAnsi="Times New Roman" w:cs="Times New Roman"/>
        </w:rPr>
        <w:t xml:space="preserve"> </w:t>
      </w:r>
      <w:r>
        <w:rPr>
          <w:rFonts w:ascii="Times New Roman" w:hAnsi="Times New Roman" w:cs="Times New Roman"/>
        </w:rPr>
        <w:t>–</w:t>
      </w:r>
      <w:r w:rsidRPr="00984DA3">
        <w:rPr>
          <w:rFonts w:ascii="Times New Roman" w:hAnsi="Times New Roman" w:cs="Times New Roman"/>
        </w:rPr>
        <w:t xml:space="preserve"> integracyjny dla osób aktywnie działających na rzecz rozwoju obszarów wiejskich</w:t>
      </w:r>
      <w:bookmarkEnd w:id="48"/>
      <w:r w:rsidRPr="00984DA3">
        <w:rPr>
          <w:rFonts w:ascii="Times New Roman" w:hAnsi="Times New Roman" w:cs="Times New Roman"/>
        </w:rPr>
        <w:t xml:space="preserve">”. Przedmiotem zadania był wyjazd </w:t>
      </w:r>
      <w:proofErr w:type="spellStart"/>
      <w:r w:rsidRPr="00984DA3">
        <w:rPr>
          <w:rFonts w:ascii="Times New Roman" w:hAnsi="Times New Roman" w:cs="Times New Roman"/>
        </w:rPr>
        <w:t>studyjno</w:t>
      </w:r>
      <w:proofErr w:type="spellEnd"/>
      <w:r w:rsidRPr="00984DA3">
        <w:rPr>
          <w:rFonts w:ascii="Times New Roman" w:hAnsi="Times New Roman" w:cs="Times New Roman"/>
        </w:rPr>
        <w:t xml:space="preserve"> - integracyjny dla osób aktywnie działających na rzecz rozwoju obszarów wiejskich dla 49 osób z terenu gminy Pleszew. </w:t>
      </w:r>
    </w:p>
    <w:p w14:paraId="2E9A3F6D" w14:textId="77777777" w:rsidR="003714A7" w:rsidRPr="00984DA3" w:rsidRDefault="003714A7" w:rsidP="003714A7">
      <w:pPr>
        <w:spacing w:after="0" w:line="276" w:lineRule="auto"/>
        <w:jc w:val="both"/>
        <w:rPr>
          <w:rFonts w:ascii="Times New Roman" w:hAnsi="Times New Roman" w:cs="Times New Roman"/>
        </w:rPr>
      </w:pPr>
      <w:r w:rsidRPr="00984DA3">
        <w:rPr>
          <w:rFonts w:ascii="Times New Roman" w:hAnsi="Times New Roman" w:cs="Times New Roman"/>
        </w:rPr>
        <w:t>LGD posiada doświadczenie w realizacji projektów partnerskich.</w:t>
      </w:r>
      <w:bookmarkStart w:id="49" w:name="_Hlk118888358"/>
      <w:r w:rsidRPr="00984DA3">
        <w:rPr>
          <w:rFonts w:ascii="Times New Roman" w:hAnsi="Times New Roman" w:cs="Times New Roman"/>
        </w:rPr>
        <w:t xml:space="preserve"> </w:t>
      </w:r>
      <w:r w:rsidRPr="00984DA3">
        <w:rPr>
          <w:rFonts w:ascii="Times New Roman" w:eastAsia="Times New Roman" w:hAnsi="Times New Roman" w:cs="Times New Roman"/>
          <w:color w:val="000000"/>
          <w:lang w:eastAsia="pl-PL"/>
        </w:rPr>
        <w:t>W latach 2021-2022</w:t>
      </w:r>
      <w:r w:rsidRPr="00984DA3">
        <w:rPr>
          <w:rFonts w:ascii="Times New Roman" w:hAnsi="Times New Roman" w:cs="Times New Roman"/>
        </w:rPr>
        <w:t xml:space="preserve"> LGD Stowarzyszenie „Wspólnie dla Przyszłości” jako LGD koordynująca wraz z partnerami LGD7 „Kraina Nocy i Dni” zrealizowało projekt współpracy w ramach działania 19.3 Przygotowanie i realizacja działań w zakresie współpracy z LGD, </w:t>
      </w:r>
      <w:proofErr w:type="spellStart"/>
      <w:r w:rsidRPr="00984DA3">
        <w:rPr>
          <w:rFonts w:ascii="Times New Roman" w:hAnsi="Times New Roman" w:cs="Times New Roman"/>
        </w:rPr>
        <w:t>pn</w:t>
      </w:r>
      <w:proofErr w:type="spellEnd"/>
      <w:r w:rsidRPr="00984DA3">
        <w:rPr>
          <w:rFonts w:ascii="Times New Roman" w:hAnsi="Times New Roman" w:cs="Times New Roman"/>
        </w:rPr>
        <w:t xml:space="preserve">: </w:t>
      </w:r>
      <w:bookmarkEnd w:id="49"/>
      <w:r w:rsidRPr="00984DA3">
        <w:rPr>
          <w:rFonts w:ascii="Times New Roman" w:hAnsi="Times New Roman" w:cs="Times New Roman"/>
          <w:b/>
          <w:bCs/>
        </w:rPr>
        <w:t>„</w:t>
      </w:r>
      <w:r w:rsidRPr="00984DA3">
        <w:rPr>
          <w:rFonts w:ascii="Times New Roman" w:eastAsia="Times New Roman" w:hAnsi="Times New Roman" w:cs="Times New Roman"/>
          <w:b/>
          <w:bCs/>
          <w:color w:val="000000"/>
          <w:lang w:eastAsia="pl-PL"/>
        </w:rPr>
        <w:t>PROSNA - Popłyń Rzeką Otwórz Się Na Atrakcje”.</w:t>
      </w:r>
      <w:r w:rsidRPr="00984DA3">
        <w:rPr>
          <w:rFonts w:ascii="Times New Roman" w:eastAsia="Calibri" w:hAnsi="Times New Roman" w:cs="Times New Roman"/>
          <w:b/>
          <w:i/>
        </w:rPr>
        <w:t xml:space="preserve"> </w:t>
      </w:r>
      <w:r w:rsidRPr="00984DA3">
        <w:rPr>
          <w:rFonts w:ascii="Times New Roman" w:hAnsi="Times New Roman" w:cs="Times New Roman"/>
        </w:rPr>
        <w:t xml:space="preserve">Realizacja projektu dotyczyła poprawy infrastruktury turystycznej na rzece Prośnie oraz jej promocję. </w:t>
      </w:r>
      <w:r w:rsidRPr="00984DA3">
        <w:rPr>
          <w:rFonts w:ascii="Times New Roman" w:eastAsia="Times New Roman" w:hAnsi="Times New Roman" w:cs="Times New Roman"/>
          <w:color w:val="000000"/>
          <w:lang w:eastAsia="pl-PL"/>
        </w:rPr>
        <w:t xml:space="preserve">W tym samym czasie </w:t>
      </w:r>
      <w:r w:rsidRPr="00984DA3">
        <w:rPr>
          <w:rFonts w:ascii="Times New Roman" w:hAnsi="Times New Roman" w:cs="Times New Roman"/>
        </w:rPr>
        <w:t>LGD Stowarzyszenie „Wspólnie dla Przyszłości”, również jako LGD koordynująca zrealizowało projekt współpracy w ramach działania 19.3 Przygotowanie i realizacja działań w zakresie współpracy z LGD, z LGD Stowarzyszenie „Wielkopolska z Wyobraźnią” pod nazwą</w:t>
      </w:r>
      <w:r w:rsidRPr="00984DA3">
        <w:rPr>
          <w:rFonts w:ascii="Times New Roman" w:eastAsia="Calibri" w:hAnsi="Times New Roman" w:cs="Times New Roman"/>
        </w:rPr>
        <w:t xml:space="preserve"> </w:t>
      </w:r>
      <w:r w:rsidRPr="00984DA3">
        <w:rPr>
          <w:rFonts w:ascii="Times New Roman" w:eastAsia="Calibri" w:hAnsi="Times New Roman" w:cs="Times New Roman"/>
          <w:b/>
          <w:bCs/>
        </w:rPr>
        <w:t>„Razem Odkrywamy Wielkopolskę - Edukacja i Rekreacja (ROWER)"</w:t>
      </w:r>
      <w:r w:rsidRPr="00984DA3">
        <w:rPr>
          <w:rFonts w:ascii="Times New Roman" w:eastAsia="Calibri" w:hAnsi="Times New Roman" w:cs="Times New Roman"/>
        </w:rPr>
        <w:t xml:space="preserve">. Projekt polegał na stworzeniu miejsc małej architektury turystycznej z samoobsługową stacją naprawy rowerów na terenach zlokalizowanych przy ścieżkach rowerowych oraz w miejscach zlokalizowanych w niedalekiej odległości od zabytków. </w:t>
      </w:r>
    </w:p>
    <w:p w14:paraId="6E800D44" w14:textId="77777777" w:rsidR="003714A7" w:rsidRPr="00984DA3" w:rsidRDefault="003714A7" w:rsidP="003714A7">
      <w:pPr>
        <w:spacing w:after="0" w:line="276" w:lineRule="auto"/>
        <w:jc w:val="both"/>
        <w:rPr>
          <w:rFonts w:ascii="Times New Roman" w:hAnsi="Times New Roman" w:cs="Times New Roman"/>
          <w:b/>
          <w:bCs/>
        </w:rPr>
      </w:pPr>
    </w:p>
    <w:p w14:paraId="4189CD48" w14:textId="77777777" w:rsidR="003714A7" w:rsidRPr="00984DA3" w:rsidRDefault="003714A7" w:rsidP="003714A7">
      <w:pPr>
        <w:pStyle w:val="Nagwek2"/>
        <w:rPr>
          <w:rFonts w:ascii="Times New Roman" w:hAnsi="Times New Roman" w:cs="Times New Roman"/>
        </w:rPr>
      </w:pPr>
      <w:bookmarkStart w:id="50" w:name="_Toc135914292"/>
      <w:r w:rsidRPr="00984DA3">
        <w:rPr>
          <w:rFonts w:ascii="Times New Roman" w:hAnsi="Times New Roman" w:cs="Times New Roman"/>
        </w:rPr>
        <w:t>1.3 Ogólny opis struktury LGD</w:t>
      </w:r>
      <w:bookmarkEnd w:id="50"/>
    </w:p>
    <w:p w14:paraId="5E952C6E" w14:textId="77777777" w:rsidR="003714A7" w:rsidRDefault="003714A7" w:rsidP="003714A7">
      <w:pPr>
        <w:shd w:val="clear" w:color="auto" w:fill="FFFFFF"/>
        <w:spacing w:after="0" w:line="276" w:lineRule="auto"/>
        <w:ind w:right="-1"/>
        <w:contextualSpacing/>
        <w:jc w:val="both"/>
        <w:rPr>
          <w:rFonts w:ascii="Times New Roman" w:eastAsia="Calibri" w:hAnsi="Times New Roman" w:cs="Times New Roman"/>
          <w:color w:val="FF0000"/>
        </w:rPr>
      </w:pPr>
      <w:r w:rsidRPr="00984DA3">
        <w:rPr>
          <w:rFonts w:ascii="Times New Roman" w:eastAsia="Calibri" w:hAnsi="Times New Roman" w:cs="Times New Roman"/>
        </w:rPr>
        <w:t>LGD Stowarzyszenie „Wspólnie dla Przyszłości” działa w partnerstwie złożonym z przedstawicieli instytucji publicznych, lokalnych partnerów społecznych i gospodarczych oraz mieszkańców. W skład LGD wchodzi</w:t>
      </w:r>
      <w:bookmarkStart w:id="51" w:name="_Hlk134695597"/>
      <w:r>
        <w:rPr>
          <w:rFonts w:ascii="Times New Roman" w:eastAsia="Calibri" w:hAnsi="Times New Roman" w:cs="Times New Roman"/>
        </w:rPr>
        <w:t xml:space="preserve"> 73 </w:t>
      </w:r>
      <w:r w:rsidRPr="00984DA3">
        <w:rPr>
          <w:rFonts w:ascii="Times New Roman" w:eastAsia="Calibri" w:hAnsi="Times New Roman" w:cs="Times New Roman"/>
        </w:rPr>
        <w:t xml:space="preserve">członków stowarzyszenia. Każda z gmin tworzących partnerstwo w LGD reprezentowana jest przez lokalną społeczność z uwzględnieniem przedstawicieli sektora publicznego, społecznego, gospodarczego oraz mieszkańców. </w:t>
      </w:r>
    </w:p>
    <w:p w14:paraId="1BD659AC" w14:textId="77777777" w:rsidR="003714A7" w:rsidRPr="00984DA3" w:rsidRDefault="003714A7" w:rsidP="003714A7">
      <w:pPr>
        <w:shd w:val="clear" w:color="auto" w:fill="FFFFFF"/>
        <w:spacing w:after="0" w:line="276" w:lineRule="auto"/>
        <w:ind w:right="-1"/>
        <w:contextualSpacing/>
        <w:jc w:val="both"/>
        <w:rPr>
          <w:rFonts w:ascii="Times New Roman" w:eastAsia="Calibri" w:hAnsi="Times New Roman" w:cs="Times New Roman"/>
          <w:color w:val="FF0000"/>
        </w:rPr>
      </w:pPr>
    </w:p>
    <w:p w14:paraId="093AC992" w14:textId="77777777" w:rsidR="003714A7" w:rsidRPr="00984DA3" w:rsidRDefault="003714A7" w:rsidP="003714A7">
      <w:pPr>
        <w:pStyle w:val="Nagwek2"/>
        <w:rPr>
          <w:rFonts w:ascii="Times New Roman" w:eastAsia="Times New Roman" w:hAnsi="Times New Roman" w:cs="Times New Roman"/>
        </w:rPr>
      </w:pPr>
      <w:bookmarkStart w:id="52" w:name="_Toc135914293"/>
      <w:bookmarkEnd w:id="51"/>
      <w:r w:rsidRPr="00984DA3">
        <w:rPr>
          <w:rFonts w:ascii="Times New Roman" w:eastAsia="Times New Roman" w:hAnsi="Times New Roman" w:cs="Times New Roman"/>
        </w:rPr>
        <w:t>1.4 Ogólna informacja o składzie organu decyzyjnego</w:t>
      </w:r>
      <w:bookmarkEnd w:id="52"/>
    </w:p>
    <w:p w14:paraId="3388E1E5" w14:textId="426A00D5" w:rsidR="003714A7" w:rsidRDefault="003714A7" w:rsidP="0000332D">
      <w:pPr>
        <w:spacing w:after="0" w:line="276" w:lineRule="auto"/>
        <w:jc w:val="both"/>
        <w:rPr>
          <w:rFonts w:ascii="Times New Roman" w:eastAsia="Calibri" w:hAnsi="Times New Roman" w:cs="Times New Roman"/>
        </w:rPr>
      </w:pPr>
      <w:r w:rsidRPr="00984DA3">
        <w:rPr>
          <w:rFonts w:ascii="Times New Roman" w:eastAsia="Calibri" w:hAnsi="Times New Roman" w:cs="Times New Roman"/>
        </w:rPr>
        <w:t xml:space="preserve">W Lokalnej Grupie Działania Stowarzyszenie „Wspólnie dla Przyszłości” organem decyzyjnym jest Rada Decyzyjna, do kompetencji, której należy wybór operacji realizowanych w ramach opracowanej LSR. </w:t>
      </w:r>
      <w:r w:rsidRPr="00984DA3">
        <w:rPr>
          <w:rFonts w:ascii="Times New Roman" w:eastAsia="Times New Roman" w:hAnsi="Times New Roman" w:cs="Times New Roman"/>
          <w:lang w:eastAsia="pl-PL"/>
        </w:rPr>
        <w:t>Rada Decyzyjna składa się z Przewodniczącego, Zastępcy Przewodniczącego i od 8</w:t>
      </w:r>
      <w:r w:rsidRPr="00984DA3">
        <w:rPr>
          <w:rFonts w:ascii="Times New Roman" w:eastAsia="Times New Roman" w:hAnsi="Times New Roman" w:cs="Times New Roman"/>
          <w:color w:val="00B050"/>
          <w:lang w:eastAsia="pl-PL"/>
        </w:rPr>
        <w:t xml:space="preserve"> </w:t>
      </w:r>
      <w:r w:rsidRPr="00984DA3">
        <w:rPr>
          <w:rFonts w:ascii="Times New Roman" w:eastAsia="Times New Roman" w:hAnsi="Times New Roman" w:cs="Times New Roman"/>
          <w:lang w:eastAsia="pl-PL"/>
        </w:rPr>
        <w:t xml:space="preserve">do 13 innych członków wybieranych i odwoływanych przez Walne Zebranie Członków. Skład osobowy Rady, zidentyfikowane w niej przedstawicielstwo </w:t>
      </w:r>
      <w:r w:rsidRPr="00984DA3">
        <w:rPr>
          <w:rFonts w:ascii="Times New Roman" w:eastAsia="Times New Roman" w:hAnsi="Times New Roman" w:cs="Times New Roman"/>
          <w:lang w:eastAsia="pl-PL"/>
        </w:rPr>
        <w:lastRenderedPageBreak/>
        <w:t>poszczególnych sektorów oraz grup interesu, spełniają wymogi określone w art. 32 ust. 2 lit. b) i art. 34 ust. 3 lit. b) rozporządzenia 1303/2013, a także art. 31 ust. 2 lit. b) i art. 33 ust. 3 lit. b) rozporządzenia 2021/1060.</w:t>
      </w:r>
      <w:r w:rsidRPr="00984DA3">
        <w:rPr>
          <w:rFonts w:ascii="Times New Roman" w:eastAsia="Calibri" w:hAnsi="Times New Roman" w:cs="Times New Roman"/>
        </w:rPr>
        <w:t xml:space="preserve"> Wszystkie osoby wchodzące w skład organu decyzyjnego dysponują odpowiednimi kwalifikacjami do właściwego sprawowania swojej funkcji w organie decyzyjnym.</w:t>
      </w:r>
      <w:r w:rsidRPr="00984DA3">
        <w:rPr>
          <w:rFonts w:ascii="Times New Roman" w:eastAsia="Calibri" w:hAnsi="Times New Roman" w:cs="Times New Roman"/>
          <w:color w:val="000000" w:themeColor="text1"/>
        </w:rPr>
        <w:t xml:space="preserve"> Skład Rady Decyzyjnej wskazuje, że ani władze publiczne </w:t>
      </w:r>
      <w:r w:rsidRPr="00984DA3">
        <w:rPr>
          <w:rFonts w:ascii="Times New Roman" w:eastAsia="Calibri" w:hAnsi="Times New Roman" w:cs="Times New Roman"/>
        </w:rPr>
        <w:t>ani żadna inna grupa interesu nie kontroluje procesu podejmowania decyzji. Zasady powoływania i zmiany składu Rady Decyzyjnej Stowarzyszenia „Wspólnie dla Przyszłości” określone zostały w statucie Stowarzyszenia. Rada Decyzyjna działa w oparciu o uchwalony przez siebie regulamin. Dokument ten określa szczegółowo organizację wewnętrzną i tryb pracy Rady. Regulamin Rady Decyzyjnej Stowarzyszenia zapewnia przejrzystość, demokratyczność oraz jawność podejmowania decyzji. Określa także procedurę wyłączenia członków Rady z wyboru operacji w razie zaistnienia okoliczności, które mogą wywołać wątpliwości, co do ich bezstronności, w szczególności w przypadku ubiegania się przez danego członka o wybór jego operacji. Ponadto LGD prowadzi „Rejestr interesów”, w którym odnotowuje zaistniałe powiązania między wnioskodawcami, a</w:t>
      </w:r>
      <w:r>
        <w:rPr>
          <w:rFonts w:ascii="Times New Roman" w:eastAsia="Calibri" w:hAnsi="Times New Roman" w:cs="Times New Roman"/>
        </w:rPr>
        <w:t> </w:t>
      </w:r>
      <w:r w:rsidRPr="00984DA3">
        <w:rPr>
          <w:rFonts w:ascii="Times New Roman" w:eastAsia="Calibri" w:hAnsi="Times New Roman" w:cs="Times New Roman"/>
        </w:rPr>
        <w:t>członkami Rady, którzy zostali wyłączeni z procedury oceny i głosowania. Wybór i odwoływanie Przewodniczącego, Zastępcy Przewodniczącego oraz członków Rady dokonywane jest przez Walne Zebranie Członków Stowarzyszenia. Kadencja organu decyzyjnego LGD trwa nie dłużej niż 2 lata.</w:t>
      </w:r>
    </w:p>
    <w:p w14:paraId="254EE7CF" w14:textId="77777777" w:rsidR="003714A7" w:rsidRPr="00984DA3" w:rsidRDefault="003714A7" w:rsidP="003714A7">
      <w:pPr>
        <w:spacing w:after="0" w:line="276" w:lineRule="auto"/>
        <w:ind w:right="-1"/>
        <w:contextualSpacing/>
        <w:jc w:val="both"/>
        <w:rPr>
          <w:rFonts w:ascii="Times New Roman" w:eastAsia="Calibri" w:hAnsi="Times New Roman" w:cs="Times New Roman"/>
        </w:rPr>
      </w:pPr>
    </w:p>
    <w:p w14:paraId="5F1FACF7" w14:textId="77777777" w:rsidR="003714A7" w:rsidRPr="00AF5F99" w:rsidRDefault="003714A7" w:rsidP="003714A7">
      <w:pPr>
        <w:pStyle w:val="Nagwek4"/>
        <w:rPr>
          <w:rFonts w:ascii="Times New Roman" w:eastAsia="Calibri" w:hAnsi="Times New Roman" w:cs="Times New Roman"/>
        </w:rPr>
      </w:pPr>
      <w:r w:rsidRPr="00AF5F99">
        <w:rPr>
          <w:i w:val="0"/>
          <w:iCs w:val="0"/>
        </w:rPr>
        <w:t xml:space="preserve"> </w:t>
      </w:r>
      <w:r w:rsidRPr="00AF5F99">
        <w:rPr>
          <w:rFonts w:ascii="Times New Roman" w:hAnsi="Times New Roman" w:cs="Times New Roman"/>
        </w:rPr>
        <w:t>Wykres 1.</w:t>
      </w:r>
      <w:r w:rsidRPr="00AF5F99">
        <w:rPr>
          <w:rFonts w:ascii="Times New Roman" w:eastAsia="Calibri" w:hAnsi="Times New Roman" w:cs="Times New Roman"/>
          <w:b/>
        </w:rPr>
        <w:t xml:space="preserve"> </w:t>
      </w:r>
      <w:r w:rsidRPr="00AF5F99">
        <w:rPr>
          <w:rFonts w:ascii="Times New Roman" w:eastAsia="Calibri" w:hAnsi="Times New Roman" w:cs="Times New Roman"/>
        </w:rPr>
        <w:t>Reprezentatywność sektorów w Radzie.</w:t>
      </w:r>
    </w:p>
    <w:p w14:paraId="5D3B657B" w14:textId="77777777" w:rsidR="003714A7" w:rsidRDefault="003714A7" w:rsidP="003714A7">
      <w:pPr>
        <w:tabs>
          <w:tab w:val="left" w:pos="9071"/>
        </w:tabs>
        <w:spacing w:after="200" w:line="276" w:lineRule="auto"/>
        <w:ind w:right="-1"/>
        <w:contextualSpacing/>
        <w:jc w:val="center"/>
        <w:rPr>
          <w:rFonts w:ascii="Times New Roman" w:eastAsia="Calibri" w:hAnsi="Times New Roman" w:cs="Times New Roman"/>
          <w:color w:val="000000" w:themeColor="text1"/>
        </w:rPr>
      </w:pPr>
      <w:r>
        <w:rPr>
          <w:rFonts w:ascii="Times New Roman" w:eastAsia="Calibri" w:hAnsi="Times New Roman" w:cs="Times New Roman"/>
          <w:noProof/>
          <w:color w:val="000000" w:themeColor="text1"/>
        </w:rPr>
        <w:drawing>
          <wp:inline distT="0" distB="0" distL="0" distR="0" wp14:anchorId="7C62E3FD" wp14:editId="78D155F2">
            <wp:extent cx="5486400" cy="3200400"/>
            <wp:effectExtent l="0" t="0" r="0" b="0"/>
            <wp:docPr id="7885064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B11326" w14:textId="77777777" w:rsidR="003714A7" w:rsidRPr="00984DA3" w:rsidRDefault="003714A7" w:rsidP="003714A7">
      <w:pPr>
        <w:tabs>
          <w:tab w:val="left" w:pos="9071"/>
        </w:tabs>
        <w:spacing w:after="200" w:line="276" w:lineRule="auto"/>
        <w:ind w:right="-1"/>
        <w:contextualSpacing/>
        <w:jc w:val="center"/>
        <w:rPr>
          <w:rFonts w:ascii="Times New Roman" w:eastAsia="Calibri" w:hAnsi="Times New Roman" w:cs="Times New Roman"/>
          <w:color w:val="000000" w:themeColor="text1"/>
        </w:rPr>
      </w:pPr>
    </w:p>
    <w:p w14:paraId="06386F20" w14:textId="22B2E2F6" w:rsidR="003714A7" w:rsidRPr="00984DA3" w:rsidRDefault="003714A7">
      <w:pPr>
        <w:pStyle w:val="Nagwek2"/>
        <w:numPr>
          <w:ilvl w:val="1"/>
          <w:numId w:val="40"/>
        </w:numPr>
        <w:rPr>
          <w:rFonts w:ascii="Times New Roman" w:eastAsia="Calibri" w:hAnsi="Times New Roman" w:cs="Times New Roman"/>
        </w:rPr>
      </w:pPr>
      <w:bookmarkStart w:id="53" w:name="_Toc135914294"/>
      <w:r w:rsidRPr="00984DA3">
        <w:rPr>
          <w:rFonts w:ascii="Times New Roman" w:eastAsia="Calibri" w:hAnsi="Times New Roman" w:cs="Times New Roman"/>
        </w:rPr>
        <w:t>Zwięzła charakterystyka rozwiązań stosowanych w procesie decyzyjnym.</w:t>
      </w:r>
      <w:bookmarkEnd w:id="53"/>
    </w:p>
    <w:p w14:paraId="3E0BDBB1" w14:textId="53CDBAE5" w:rsidR="003714A7" w:rsidRDefault="0000332D" w:rsidP="00AA75CE">
      <w:pPr>
        <w:shd w:val="clear" w:color="auto" w:fill="FFFFFF"/>
        <w:spacing w:after="0" w:line="276" w:lineRule="auto"/>
        <w:jc w:val="both"/>
        <w:rPr>
          <w:rFonts w:ascii="Times New Roman" w:hAnsi="Times New Roman" w:cs="Times New Roman"/>
          <w:lang w:eastAsia="pl-PL"/>
        </w:rPr>
      </w:pPr>
      <w:r w:rsidRPr="0000332D">
        <w:rPr>
          <w:rFonts w:ascii="Times New Roman" w:eastAsia="Calibri" w:hAnsi="Times New Roman" w:cs="Times New Roman"/>
        </w:rPr>
        <w:t xml:space="preserve">Lokalna Grupa Działania Stowarzyszenie „Wspólnie dla Przyszłości” </w:t>
      </w:r>
      <w:r w:rsidRPr="0000332D">
        <w:rPr>
          <w:rFonts w:ascii="Times New Roman" w:hAnsi="Times New Roman" w:cs="Times New Roman"/>
          <w:lang w:eastAsia="pl-PL"/>
        </w:rPr>
        <w:t xml:space="preserve">dobrowolnym, samorządnym, </w:t>
      </w:r>
      <w:proofErr w:type="spellStart"/>
      <w:r w:rsidRPr="0000332D">
        <w:rPr>
          <w:rFonts w:ascii="Times New Roman" w:hAnsi="Times New Roman" w:cs="Times New Roman"/>
          <w:lang w:eastAsia="pl-PL"/>
        </w:rPr>
        <w:t>inkluzywnym</w:t>
      </w:r>
      <w:proofErr w:type="spellEnd"/>
      <w:r w:rsidRPr="0000332D">
        <w:rPr>
          <w:rFonts w:ascii="Times New Roman" w:hAnsi="Times New Roman" w:cs="Times New Roman"/>
          <w:lang w:eastAsia="pl-PL"/>
        </w:rPr>
        <w:t xml:space="preserve"> zrzeszeniem mającym na celu aktywizowanie ludności wiejskiej, promocję obszarów wiejskich oraz</w:t>
      </w:r>
      <w:r>
        <w:rPr>
          <w:rFonts w:ascii="Times New Roman" w:hAnsi="Times New Roman" w:cs="Times New Roman"/>
          <w:lang w:eastAsia="pl-PL"/>
        </w:rPr>
        <w:t xml:space="preserve"> </w:t>
      </w:r>
      <w:r w:rsidRPr="0000332D">
        <w:rPr>
          <w:rFonts w:ascii="Times New Roman" w:hAnsi="Times New Roman" w:cs="Times New Roman"/>
          <w:lang w:eastAsia="pl-PL"/>
        </w:rPr>
        <w:t>udzielanie wsparcia mieszkańcom obszaru objętego LSR</w:t>
      </w:r>
      <w:r>
        <w:rPr>
          <w:rFonts w:ascii="Times New Roman" w:hAnsi="Times New Roman" w:cs="Times New Roman"/>
          <w:lang w:eastAsia="pl-PL"/>
        </w:rPr>
        <w:t xml:space="preserve">. Zadania te </w:t>
      </w:r>
      <w:r w:rsidR="0070569F">
        <w:rPr>
          <w:rFonts w:ascii="Times New Roman" w:hAnsi="Times New Roman" w:cs="Times New Roman"/>
          <w:lang w:eastAsia="pl-PL"/>
        </w:rPr>
        <w:t>realizowane są dzięki partnerstwu podmiotów reprezentujących róż</w:t>
      </w:r>
      <w:r w:rsidR="000E7A71">
        <w:rPr>
          <w:rFonts w:ascii="Times New Roman" w:hAnsi="Times New Roman" w:cs="Times New Roman"/>
          <w:lang w:eastAsia="pl-PL"/>
        </w:rPr>
        <w:t>n</w:t>
      </w:r>
      <w:r w:rsidR="0070569F">
        <w:rPr>
          <w:rFonts w:ascii="Times New Roman" w:hAnsi="Times New Roman" w:cs="Times New Roman"/>
          <w:lang w:eastAsia="pl-PL"/>
        </w:rPr>
        <w:t xml:space="preserve">e sektory życia społecznego: JST, przedsiębiorców, organizacji pozarządowych oraz mieszkańców. LGD jest otwarta na współprace oraz stale dąży do budowania partnerstwa oraz włączenia lokalnych społeczności w proces budowania kapitału społecznego. Lokalna Grupa Działania jest płaszczyzną kontaktu oraz wymiany doświadczeń dla swoich członków oraz potencjalnych beneficjentów. Poprzez organizację spotkań tematycznych </w:t>
      </w:r>
      <w:r w:rsidR="00BB60C8">
        <w:rPr>
          <w:rFonts w:ascii="Times New Roman" w:hAnsi="Times New Roman" w:cs="Times New Roman"/>
          <w:lang w:eastAsia="pl-PL"/>
        </w:rPr>
        <w:t>i</w:t>
      </w:r>
      <w:r w:rsidR="0070569F">
        <w:rPr>
          <w:rFonts w:ascii="Times New Roman" w:hAnsi="Times New Roman" w:cs="Times New Roman"/>
          <w:lang w:eastAsia="pl-PL"/>
        </w:rPr>
        <w:t xml:space="preserve"> szkoleń pojawia się wola współpracy, która pozwoli zmierzyć się z wspólnymi problemami. Efektem pogłębionego partnerstwa i nieformalnej wymiany pomysłów jest wspólny projekt LGD oraz instytucji kultury z</w:t>
      </w:r>
      <w:r w:rsidR="00AA75CE">
        <w:rPr>
          <w:rFonts w:ascii="Times New Roman" w:hAnsi="Times New Roman" w:cs="Times New Roman"/>
          <w:lang w:eastAsia="pl-PL"/>
        </w:rPr>
        <w:t> </w:t>
      </w:r>
      <w:r w:rsidR="0070569F">
        <w:rPr>
          <w:rFonts w:ascii="Times New Roman" w:hAnsi="Times New Roman" w:cs="Times New Roman"/>
          <w:lang w:eastAsia="pl-PL"/>
        </w:rPr>
        <w:t>powiatu pleszewskiego dotyczący gier mobilnych</w:t>
      </w:r>
      <w:r w:rsidR="00BB60C8">
        <w:rPr>
          <w:rFonts w:ascii="Times New Roman" w:hAnsi="Times New Roman" w:cs="Times New Roman"/>
          <w:lang w:eastAsia="pl-PL"/>
        </w:rPr>
        <w:t xml:space="preserve"> w roku 2021</w:t>
      </w:r>
      <w:r w:rsidR="0070569F">
        <w:rPr>
          <w:rFonts w:ascii="Times New Roman" w:hAnsi="Times New Roman" w:cs="Times New Roman"/>
          <w:lang w:eastAsia="pl-PL"/>
        </w:rPr>
        <w:t>.</w:t>
      </w:r>
      <w:r w:rsidR="00BB60C8">
        <w:rPr>
          <w:rFonts w:ascii="Times New Roman" w:hAnsi="Times New Roman" w:cs="Times New Roman"/>
          <w:lang w:eastAsia="pl-PL"/>
        </w:rPr>
        <w:t xml:space="preserve"> </w:t>
      </w:r>
      <w:r w:rsidR="00AA75CE">
        <w:rPr>
          <w:rFonts w:ascii="Times New Roman" w:hAnsi="Times New Roman" w:cs="Times New Roman"/>
          <w:lang w:eastAsia="pl-PL"/>
        </w:rPr>
        <w:t>Statut Lokalnej Grupy Działania Stowarzyszeni</w:t>
      </w:r>
      <w:r w:rsidR="00C70217">
        <w:rPr>
          <w:rFonts w:ascii="Times New Roman" w:hAnsi="Times New Roman" w:cs="Times New Roman"/>
          <w:lang w:eastAsia="pl-PL"/>
        </w:rPr>
        <w:t>a</w:t>
      </w:r>
      <w:r w:rsidR="00AA75CE">
        <w:rPr>
          <w:rFonts w:ascii="Times New Roman" w:hAnsi="Times New Roman" w:cs="Times New Roman"/>
          <w:lang w:eastAsia="pl-PL"/>
        </w:rPr>
        <w:t xml:space="preserve"> „Wspólnie dla Przyszłości” reguluje sposób zwoływania Walnego Zebrania Członków oraz kompetencje organów wewnętrznych i członków. Biuro Stowarzyszenie jest jednostką administracyjną odpowiedzialną za kierowanie pracami administracyjnymi, przygotowawczymi i animacyjnymi. Biuro jest główną płaszczyzną przepływu </w:t>
      </w:r>
      <w:r w:rsidR="00AA75CE">
        <w:rPr>
          <w:rFonts w:ascii="Times New Roman" w:hAnsi="Times New Roman" w:cs="Times New Roman"/>
          <w:lang w:eastAsia="pl-PL"/>
        </w:rPr>
        <w:lastRenderedPageBreak/>
        <w:t xml:space="preserve">informacji w Stowarzyszeniu. Członkowie Stowarzyszenia oraz mieszkańcy mogą zgłaszać do biura propozycje dotyczące funkcjonowania LGD, wdrażania LSR oraz propozycję inicjatyw lokalnych. To także biuro jest każdorazowo odpowiedzialne za przeprowadzenie konsultacji społecznych zgodnie z procedurami i informowanie społeczności lokalnej o wynikach tych konsultacji. </w:t>
      </w:r>
    </w:p>
    <w:p w14:paraId="5B67A087" w14:textId="77777777" w:rsidR="00AA75CE" w:rsidRPr="0000332D" w:rsidRDefault="00AA75CE" w:rsidP="0070569F">
      <w:pPr>
        <w:shd w:val="clear" w:color="auto" w:fill="FFFFFF"/>
        <w:spacing w:after="0" w:line="276" w:lineRule="auto"/>
        <w:rPr>
          <w:rFonts w:ascii="Times New Roman" w:hAnsi="Times New Roman" w:cs="Times New Roman"/>
          <w:lang w:eastAsia="pl-PL"/>
        </w:rPr>
      </w:pPr>
    </w:p>
    <w:p w14:paraId="67F7F090" w14:textId="1A49F7C4" w:rsidR="003714A7" w:rsidRPr="00984DA3" w:rsidRDefault="003714A7" w:rsidP="003714A7">
      <w:pPr>
        <w:pStyle w:val="Nagwek2"/>
        <w:rPr>
          <w:rFonts w:ascii="Times New Roman" w:eastAsia="Calibri" w:hAnsi="Times New Roman" w:cs="Times New Roman"/>
        </w:rPr>
      </w:pPr>
      <w:bookmarkStart w:id="54" w:name="_Toc135914295"/>
      <w:bookmarkStart w:id="55" w:name="_Hlk134709623"/>
      <w:r w:rsidRPr="00984DA3">
        <w:rPr>
          <w:rFonts w:ascii="Times New Roman" w:eastAsia="Calibri" w:hAnsi="Times New Roman" w:cs="Times New Roman"/>
        </w:rPr>
        <w:t>1.6</w:t>
      </w:r>
      <w:r w:rsidR="00203C87">
        <w:rPr>
          <w:rFonts w:ascii="Times New Roman" w:eastAsia="Calibri" w:hAnsi="Times New Roman" w:cs="Times New Roman"/>
        </w:rPr>
        <w:t xml:space="preserve"> </w:t>
      </w:r>
      <w:r w:rsidRPr="00984DA3">
        <w:rPr>
          <w:rFonts w:ascii="Times New Roman" w:eastAsia="Calibri" w:hAnsi="Times New Roman" w:cs="Times New Roman"/>
        </w:rPr>
        <w:t>Wskazanie dokumentów LGD Stowarzyszenia „Wspólnie dla Przyszłości” regulujących funkcjonowanie LGD.</w:t>
      </w:r>
      <w:bookmarkEnd w:id="54"/>
      <w:r w:rsidRPr="00984DA3">
        <w:rPr>
          <w:rFonts w:ascii="Times New Roman" w:eastAsia="Calibri" w:hAnsi="Times New Roman" w:cs="Times New Roman"/>
        </w:rPr>
        <w:t xml:space="preserve"> </w:t>
      </w:r>
      <w:bookmarkStart w:id="56" w:name="_Toc467684987"/>
    </w:p>
    <w:p w14:paraId="2DD4A74B" w14:textId="5DD5A5A8" w:rsidR="003714A7" w:rsidRPr="00984DA3" w:rsidRDefault="003714A7" w:rsidP="003714A7">
      <w:pPr>
        <w:spacing w:after="0" w:line="276" w:lineRule="auto"/>
        <w:jc w:val="both"/>
        <w:rPr>
          <w:rFonts w:ascii="Times New Roman" w:eastAsia="Calibri" w:hAnsi="Times New Roman" w:cs="Times New Roman"/>
        </w:rPr>
      </w:pPr>
      <w:r w:rsidRPr="00984DA3">
        <w:rPr>
          <w:rFonts w:ascii="Times New Roman" w:eastAsia="Calibri" w:hAnsi="Times New Roman" w:cs="Times New Roman"/>
        </w:rPr>
        <w:t>Dokumenty wewnętrzne regulujące funkcjonowanie LGD Stowarzyszenie „Wspólnie dla Przyszłości” to: Statut, Regulamin Rady Decyzyjnej, Regulamin Komisji Rewizyjnej, Regulamin Zarządu LGD, Regulamin pracy biura,</w:t>
      </w:r>
      <w:bookmarkStart w:id="57" w:name="_Hlk134705689"/>
      <w:r w:rsidRPr="00984DA3">
        <w:rPr>
          <w:rFonts w:ascii="Times New Roman" w:eastAsia="Calibri" w:hAnsi="Times New Roman" w:cs="Times New Roman"/>
        </w:rPr>
        <w:t>”, Plan komunikacji z lokalną społecznością.</w:t>
      </w:r>
    </w:p>
    <w:bookmarkEnd w:id="57"/>
    <w:p w14:paraId="5222C010" w14:textId="77777777" w:rsidR="003714A7" w:rsidRPr="00984DA3" w:rsidRDefault="003714A7">
      <w:pPr>
        <w:pStyle w:val="Akapitzlist"/>
        <w:numPr>
          <w:ilvl w:val="0"/>
          <w:numId w:val="34"/>
        </w:numPr>
        <w:spacing w:after="0"/>
        <w:jc w:val="both"/>
        <w:rPr>
          <w:rFonts w:ascii="Times New Roman" w:hAnsi="Times New Roman"/>
        </w:rPr>
      </w:pPr>
      <w:r w:rsidRPr="00984DA3">
        <w:rPr>
          <w:rFonts w:ascii="Times New Roman" w:hAnsi="Times New Roman"/>
          <w:b/>
          <w:bCs/>
        </w:rPr>
        <w:t>Statut Stowarzyszenia</w:t>
      </w:r>
      <w:r w:rsidRPr="00984DA3">
        <w:rPr>
          <w:rFonts w:ascii="Times New Roman" w:hAnsi="Times New Roman"/>
        </w:rPr>
        <w:t xml:space="preserve"> - uchwalany i zmieniany przez Walne Zebranie Członków jest podstawowym dokumentem regulującym funkcjonowanie LGD, reguluje m.in. następujące kwestie:</w:t>
      </w:r>
    </w:p>
    <w:p w14:paraId="1A2EFB29" w14:textId="77777777" w:rsidR="003714A7" w:rsidRDefault="003714A7">
      <w:pPr>
        <w:pStyle w:val="Akapitzlist"/>
        <w:numPr>
          <w:ilvl w:val="0"/>
          <w:numId w:val="35"/>
        </w:numPr>
        <w:spacing w:after="0"/>
        <w:jc w:val="both"/>
        <w:rPr>
          <w:rFonts w:ascii="Times New Roman" w:hAnsi="Times New Roman"/>
        </w:rPr>
      </w:pPr>
      <w:r w:rsidRPr="002728BF">
        <w:rPr>
          <w:rFonts w:ascii="Times New Roman" w:hAnsi="Times New Roman"/>
        </w:rPr>
        <w:t>organ nadzoru - wskazanie właściwego Marszałka Województwa,</w:t>
      </w:r>
    </w:p>
    <w:p w14:paraId="1766031A" w14:textId="77777777" w:rsidR="003714A7" w:rsidRDefault="003714A7">
      <w:pPr>
        <w:pStyle w:val="Akapitzlist"/>
        <w:numPr>
          <w:ilvl w:val="0"/>
          <w:numId w:val="35"/>
        </w:numPr>
        <w:spacing w:after="0"/>
        <w:jc w:val="both"/>
        <w:rPr>
          <w:rFonts w:ascii="Times New Roman" w:hAnsi="Times New Roman"/>
        </w:rPr>
      </w:pPr>
      <w:r w:rsidRPr="002728BF">
        <w:rPr>
          <w:rFonts w:ascii="Times New Roman" w:hAnsi="Times New Roman"/>
        </w:rPr>
        <w:t>wprowadzenie dodatkowego organu stowarzyszenia Rady Decyzyjnej - odpowiedzialnego za wybór operacji oraz szczegółowe określenie jego kompetencji i zasad reprezentatywności,</w:t>
      </w:r>
    </w:p>
    <w:p w14:paraId="3F91C08E" w14:textId="77777777" w:rsidR="003714A7" w:rsidRDefault="003714A7">
      <w:pPr>
        <w:pStyle w:val="Akapitzlist"/>
        <w:numPr>
          <w:ilvl w:val="0"/>
          <w:numId w:val="35"/>
        </w:numPr>
        <w:spacing w:after="0"/>
        <w:jc w:val="both"/>
        <w:rPr>
          <w:rFonts w:ascii="Times New Roman" w:hAnsi="Times New Roman"/>
        </w:rPr>
      </w:pPr>
      <w:r w:rsidRPr="002728BF">
        <w:rPr>
          <w:rFonts w:ascii="Times New Roman" w:hAnsi="Times New Roman"/>
        </w:rPr>
        <w:t>określenie organu LGD kompetentnego w zakresie uchwalania LSR i jej aktualizacji oraz kryteriów wyboru operacji,</w:t>
      </w:r>
    </w:p>
    <w:p w14:paraId="5594E5B2" w14:textId="77777777" w:rsidR="003714A7" w:rsidRDefault="003714A7">
      <w:pPr>
        <w:pStyle w:val="Akapitzlist"/>
        <w:numPr>
          <w:ilvl w:val="0"/>
          <w:numId w:val="35"/>
        </w:numPr>
        <w:spacing w:after="0"/>
        <w:jc w:val="both"/>
        <w:rPr>
          <w:rFonts w:ascii="Times New Roman" w:hAnsi="Times New Roman"/>
        </w:rPr>
      </w:pPr>
      <w:r w:rsidRPr="002728BF">
        <w:rPr>
          <w:rFonts w:ascii="Times New Roman" w:hAnsi="Times New Roman"/>
        </w:rPr>
        <w:t>uregulowania dotyczące zachowania bezstronności członków organu decyzyjnego w wyborze operacji (w</w:t>
      </w:r>
      <w:r>
        <w:rPr>
          <w:rFonts w:ascii="Times New Roman" w:hAnsi="Times New Roman"/>
        </w:rPr>
        <w:t> </w:t>
      </w:r>
      <w:r w:rsidRPr="002728BF">
        <w:rPr>
          <w:rFonts w:ascii="Times New Roman" w:hAnsi="Times New Roman"/>
        </w:rPr>
        <w:t>tym przesłanki wyłączenia z oceny operacji),</w:t>
      </w:r>
    </w:p>
    <w:p w14:paraId="4C3CBCE6" w14:textId="77777777" w:rsidR="003714A7" w:rsidRDefault="003714A7">
      <w:pPr>
        <w:pStyle w:val="Akapitzlist"/>
        <w:numPr>
          <w:ilvl w:val="0"/>
          <w:numId w:val="35"/>
        </w:numPr>
        <w:spacing w:after="0"/>
        <w:jc w:val="both"/>
        <w:rPr>
          <w:rFonts w:ascii="Times New Roman" w:hAnsi="Times New Roman"/>
        </w:rPr>
      </w:pPr>
      <w:r w:rsidRPr="002728BF">
        <w:rPr>
          <w:rFonts w:ascii="Times New Roman" w:hAnsi="Times New Roman"/>
        </w:rPr>
        <w:t>zasady nabywania i utraty członkostwa w LGD oraz jej organach,</w:t>
      </w:r>
    </w:p>
    <w:p w14:paraId="51279839" w14:textId="77777777" w:rsidR="003714A7" w:rsidRPr="002728BF" w:rsidRDefault="003714A7">
      <w:pPr>
        <w:pStyle w:val="Akapitzlist"/>
        <w:numPr>
          <w:ilvl w:val="0"/>
          <w:numId w:val="35"/>
        </w:numPr>
        <w:spacing w:after="0"/>
        <w:jc w:val="both"/>
        <w:rPr>
          <w:rFonts w:ascii="Times New Roman" w:hAnsi="Times New Roman"/>
        </w:rPr>
      </w:pPr>
      <w:r w:rsidRPr="002728BF">
        <w:rPr>
          <w:rFonts w:ascii="Times New Roman" w:hAnsi="Times New Roman"/>
        </w:rPr>
        <w:t>zasady rozwiązania Stowarzyszenia.</w:t>
      </w:r>
    </w:p>
    <w:p w14:paraId="7707A649" w14:textId="77777777" w:rsidR="003714A7" w:rsidRPr="00984DA3" w:rsidRDefault="003714A7">
      <w:pPr>
        <w:pStyle w:val="Akapitzlist"/>
        <w:numPr>
          <w:ilvl w:val="0"/>
          <w:numId w:val="34"/>
        </w:numPr>
        <w:spacing w:after="0"/>
        <w:jc w:val="both"/>
        <w:rPr>
          <w:rFonts w:ascii="Times New Roman" w:hAnsi="Times New Roman"/>
        </w:rPr>
      </w:pPr>
      <w:r w:rsidRPr="00984DA3">
        <w:rPr>
          <w:rFonts w:ascii="Times New Roman" w:hAnsi="Times New Roman"/>
          <w:b/>
          <w:bCs/>
          <w:color w:val="000000"/>
        </w:rPr>
        <w:t xml:space="preserve">Regulamin Rady Decyzyjnej, </w:t>
      </w:r>
      <w:r w:rsidRPr="00984DA3">
        <w:rPr>
          <w:rFonts w:ascii="Times New Roman" w:hAnsi="Times New Roman"/>
          <w:color w:val="000000"/>
        </w:rPr>
        <w:t>uchwalany i zmieniany jest</w:t>
      </w:r>
      <w:r w:rsidRPr="00984DA3">
        <w:rPr>
          <w:rFonts w:ascii="Times New Roman" w:hAnsi="Times New Roman"/>
          <w:b/>
          <w:bCs/>
          <w:color w:val="000000"/>
        </w:rPr>
        <w:t xml:space="preserve"> </w:t>
      </w:r>
      <w:r w:rsidRPr="00984DA3">
        <w:rPr>
          <w:rFonts w:ascii="Times New Roman" w:hAnsi="Times New Roman"/>
          <w:color w:val="000000"/>
        </w:rPr>
        <w:t>przez Radę Decyzyjną.</w:t>
      </w:r>
      <w:r w:rsidRPr="00984DA3">
        <w:rPr>
          <w:rFonts w:ascii="Times New Roman" w:hAnsi="Times New Roman"/>
          <w:b/>
          <w:bCs/>
          <w:color w:val="000000"/>
        </w:rPr>
        <w:t xml:space="preserve"> </w:t>
      </w:r>
      <w:r w:rsidRPr="00984DA3">
        <w:rPr>
          <w:rFonts w:ascii="Times New Roman" w:hAnsi="Times New Roman"/>
        </w:rPr>
        <w:t>reguluje m.in. następujące kwestie:</w:t>
      </w:r>
    </w:p>
    <w:p w14:paraId="7B8327B7" w14:textId="77777777" w:rsidR="003714A7" w:rsidRDefault="003714A7">
      <w:pPr>
        <w:pStyle w:val="Akapitzlist"/>
        <w:numPr>
          <w:ilvl w:val="0"/>
          <w:numId w:val="36"/>
        </w:numPr>
        <w:spacing w:after="0"/>
        <w:jc w:val="both"/>
        <w:rPr>
          <w:rFonts w:ascii="Times New Roman" w:hAnsi="Times New Roman"/>
        </w:rPr>
      </w:pPr>
      <w:r w:rsidRPr="002728BF">
        <w:rPr>
          <w:rFonts w:ascii="Times New Roman" w:hAnsi="Times New Roman"/>
        </w:rPr>
        <w:t>skład członków rady i sposób ich wybierania i kadencyjność,</w:t>
      </w:r>
    </w:p>
    <w:p w14:paraId="71979894" w14:textId="77777777" w:rsidR="003714A7" w:rsidRDefault="003714A7">
      <w:pPr>
        <w:pStyle w:val="Akapitzlist"/>
        <w:numPr>
          <w:ilvl w:val="0"/>
          <w:numId w:val="36"/>
        </w:numPr>
        <w:spacing w:after="0"/>
        <w:jc w:val="both"/>
        <w:rPr>
          <w:rFonts w:ascii="Times New Roman" w:hAnsi="Times New Roman"/>
        </w:rPr>
      </w:pPr>
      <w:r w:rsidRPr="002728BF">
        <w:rPr>
          <w:rFonts w:ascii="Times New Roman" w:hAnsi="Times New Roman"/>
        </w:rPr>
        <w:t xml:space="preserve">opis przebiegu posiedzenia Rady, </w:t>
      </w:r>
    </w:p>
    <w:p w14:paraId="5FC564C4" w14:textId="77777777" w:rsidR="003714A7" w:rsidRPr="002728BF" w:rsidRDefault="003714A7">
      <w:pPr>
        <w:pStyle w:val="Akapitzlist"/>
        <w:numPr>
          <w:ilvl w:val="0"/>
          <w:numId w:val="36"/>
        </w:numPr>
        <w:spacing w:after="0"/>
        <w:jc w:val="both"/>
        <w:rPr>
          <w:rFonts w:ascii="Times New Roman" w:hAnsi="Times New Roman"/>
        </w:rPr>
      </w:pPr>
      <w:r w:rsidRPr="002728BF">
        <w:rPr>
          <w:rFonts w:ascii="Times New Roman" w:hAnsi="Times New Roman"/>
        </w:rPr>
        <w:t>opis dokumentacji z posiedzenia Rady.</w:t>
      </w:r>
    </w:p>
    <w:p w14:paraId="32B7AEE9" w14:textId="77777777" w:rsidR="003714A7" w:rsidRPr="00984DA3" w:rsidRDefault="003714A7">
      <w:pPr>
        <w:pStyle w:val="Akapitzlist"/>
        <w:numPr>
          <w:ilvl w:val="0"/>
          <w:numId w:val="34"/>
        </w:numPr>
        <w:spacing w:after="0"/>
        <w:jc w:val="both"/>
        <w:rPr>
          <w:rFonts w:ascii="Times New Roman" w:hAnsi="Times New Roman"/>
        </w:rPr>
      </w:pPr>
      <w:r w:rsidRPr="00984DA3">
        <w:rPr>
          <w:rFonts w:ascii="Times New Roman" w:hAnsi="Times New Roman"/>
          <w:b/>
          <w:bCs/>
        </w:rPr>
        <w:t>Regulamin Komisji Rewizyjnej</w:t>
      </w:r>
      <w:r w:rsidRPr="00984DA3">
        <w:rPr>
          <w:rFonts w:ascii="Times New Roman" w:hAnsi="Times New Roman"/>
        </w:rPr>
        <w:t xml:space="preserve"> - uchwalany i zmieniany przez Zarząd, reguluje m.in. następujące kwestie:</w:t>
      </w:r>
    </w:p>
    <w:p w14:paraId="4BBDF636" w14:textId="77777777" w:rsidR="003714A7" w:rsidRDefault="003714A7">
      <w:pPr>
        <w:pStyle w:val="Akapitzlist"/>
        <w:numPr>
          <w:ilvl w:val="0"/>
          <w:numId w:val="37"/>
        </w:numPr>
        <w:spacing w:after="0"/>
        <w:jc w:val="both"/>
        <w:rPr>
          <w:rFonts w:ascii="Times New Roman" w:hAnsi="Times New Roman"/>
        </w:rPr>
      </w:pPr>
      <w:r w:rsidRPr="002728BF">
        <w:rPr>
          <w:rFonts w:ascii="Times New Roman" w:hAnsi="Times New Roman"/>
        </w:rPr>
        <w:t>szczegółowe zasady zwoływania i organizacji posiedzeń,</w:t>
      </w:r>
    </w:p>
    <w:p w14:paraId="519B6017" w14:textId="77777777" w:rsidR="003714A7" w:rsidRDefault="003714A7">
      <w:pPr>
        <w:pStyle w:val="Akapitzlist"/>
        <w:numPr>
          <w:ilvl w:val="0"/>
          <w:numId w:val="37"/>
        </w:numPr>
        <w:spacing w:after="0"/>
        <w:jc w:val="both"/>
        <w:rPr>
          <w:rFonts w:ascii="Times New Roman" w:hAnsi="Times New Roman"/>
        </w:rPr>
      </w:pPr>
      <w:r w:rsidRPr="002728BF">
        <w:rPr>
          <w:rFonts w:ascii="Times New Roman" w:hAnsi="Times New Roman"/>
        </w:rPr>
        <w:t>zasady prowadzenia działań kontrolnych,</w:t>
      </w:r>
    </w:p>
    <w:p w14:paraId="50C23077" w14:textId="77777777" w:rsidR="003714A7" w:rsidRPr="002728BF" w:rsidRDefault="003714A7">
      <w:pPr>
        <w:pStyle w:val="Akapitzlist"/>
        <w:numPr>
          <w:ilvl w:val="0"/>
          <w:numId w:val="37"/>
        </w:numPr>
        <w:spacing w:after="0"/>
        <w:jc w:val="both"/>
        <w:rPr>
          <w:rFonts w:ascii="Times New Roman" w:hAnsi="Times New Roman"/>
        </w:rPr>
      </w:pPr>
      <w:r w:rsidRPr="002728BF">
        <w:rPr>
          <w:rFonts w:ascii="Times New Roman" w:hAnsi="Times New Roman"/>
        </w:rPr>
        <w:t>zasady protokołowania posiedzeń.</w:t>
      </w:r>
    </w:p>
    <w:p w14:paraId="44CA2477" w14:textId="77777777" w:rsidR="003714A7" w:rsidRPr="00984DA3" w:rsidRDefault="003714A7">
      <w:pPr>
        <w:pStyle w:val="Akapitzlist"/>
        <w:numPr>
          <w:ilvl w:val="0"/>
          <w:numId w:val="34"/>
        </w:numPr>
        <w:spacing w:after="0"/>
        <w:jc w:val="both"/>
        <w:rPr>
          <w:rFonts w:ascii="Times New Roman" w:hAnsi="Times New Roman"/>
        </w:rPr>
      </w:pPr>
      <w:r w:rsidRPr="00984DA3">
        <w:rPr>
          <w:rFonts w:ascii="Times New Roman" w:hAnsi="Times New Roman"/>
          <w:b/>
          <w:bCs/>
        </w:rPr>
        <w:t>Regulamin Zarządu</w:t>
      </w:r>
      <w:r w:rsidRPr="00984DA3">
        <w:rPr>
          <w:rFonts w:ascii="Times New Roman" w:hAnsi="Times New Roman"/>
        </w:rPr>
        <w:t xml:space="preserve"> - uchwalany i zmieniany przez Zarząd, reguluje m.in. następujące kwestie:</w:t>
      </w:r>
    </w:p>
    <w:p w14:paraId="19E5BDE7" w14:textId="77777777" w:rsidR="003714A7" w:rsidRDefault="003714A7">
      <w:pPr>
        <w:pStyle w:val="Akapitzlist"/>
        <w:numPr>
          <w:ilvl w:val="0"/>
          <w:numId w:val="38"/>
        </w:numPr>
        <w:spacing w:after="0"/>
        <w:jc w:val="both"/>
        <w:rPr>
          <w:rFonts w:ascii="Times New Roman" w:hAnsi="Times New Roman"/>
        </w:rPr>
      </w:pPr>
      <w:r w:rsidRPr="002728BF">
        <w:rPr>
          <w:rFonts w:ascii="Times New Roman" w:hAnsi="Times New Roman"/>
        </w:rPr>
        <w:t>szczegółowe zasady zwoływania i organizacji posiedzeń,</w:t>
      </w:r>
    </w:p>
    <w:p w14:paraId="1DB30423" w14:textId="77777777" w:rsidR="003714A7" w:rsidRDefault="003714A7">
      <w:pPr>
        <w:pStyle w:val="Akapitzlist"/>
        <w:numPr>
          <w:ilvl w:val="0"/>
          <w:numId w:val="38"/>
        </w:numPr>
        <w:spacing w:after="0"/>
        <w:jc w:val="both"/>
        <w:rPr>
          <w:rFonts w:ascii="Times New Roman" w:hAnsi="Times New Roman"/>
        </w:rPr>
      </w:pPr>
      <w:r w:rsidRPr="002728BF">
        <w:rPr>
          <w:rFonts w:ascii="Times New Roman" w:hAnsi="Times New Roman"/>
        </w:rPr>
        <w:t>kompetencje i podział zadań pomiędzy członkami Zarządu,</w:t>
      </w:r>
    </w:p>
    <w:p w14:paraId="77B2758C" w14:textId="77777777" w:rsidR="003714A7" w:rsidRPr="002728BF" w:rsidRDefault="003714A7">
      <w:pPr>
        <w:pStyle w:val="Akapitzlist"/>
        <w:numPr>
          <w:ilvl w:val="0"/>
          <w:numId w:val="38"/>
        </w:numPr>
        <w:spacing w:after="0"/>
        <w:jc w:val="both"/>
        <w:rPr>
          <w:rFonts w:ascii="Times New Roman" w:hAnsi="Times New Roman"/>
        </w:rPr>
      </w:pPr>
      <w:r w:rsidRPr="002728BF">
        <w:rPr>
          <w:rFonts w:ascii="Times New Roman" w:hAnsi="Times New Roman"/>
        </w:rPr>
        <w:t>zasady protokołowania posiedzeń.</w:t>
      </w:r>
    </w:p>
    <w:p w14:paraId="14547CF7" w14:textId="77777777" w:rsidR="003714A7" w:rsidRPr="00984DA3" w:rsidRDefault="003714A7">
      <w:pPr>
        <w:pStyle w:val="Akapitzlist"/>
        <w:numPr>
          <w:ilvl w:val="0"/>
          <w:numId w:val="34"/>
        </w:numPr>
        <w:spacing w:after="0"/>
        <w:jc w:val="both"/>
        <w:rPr>
          <w:rFonts w:ascii="Times New Roman" w:hAnsi="Times New Roman"/>
          <w:b/>
          <w:bCs/>
        </w:rPr>
      </w:pPr>
      <w:r w:rsidRPr="00984DA3">
        <w:rPr>
          <w:rFonts w:ascii="Times New Roman" w:hAnsi="Times New Roman"/>
          <w:b/>
          <w:bCs/>
        </w:rPr>
        <w:t xml:space="preserve">Regulamin pracy biura - </w:t>
      </w:r>
      <w:r w:rsidRPr="00984DA3">
        <w:rPr>
          <w:rFonts w:ascii="Times New Roman" w:hAnsi="Times New Roman"/>
        </w:rPr>
        <w:t>uchwalany i zmieniany przez Zarząd, reguluje m.in. następujące kwestie:</w:t>
      </w:r>
    </w:p>
    <w:p w14:paraId="084AC203" w14:textId="77777777" w:rsidR="003714A7" w:rsidRDefault="003714A7">
      <w:pPr>
        <w:pStyle w:val="Akapitzlist"/>
        <w:numPr>
          <w:ilvl w:val="0"/>
          <w:numId w:val="39"/>
        </w:numPr>
        <w:spacing w:after="0"/>
        <w:jc w:val="both"/>
        <w:rPr>
          <w:rFonts w:ascii="Times New Roman" w:hAnsi="Times New Roman"/>
        </w:rPr>
      </w:pPr>
      <w:r w:rsidRPr="002728BF">
        <w:rPr>
          <w:rFonts w:ascii="Times New Roman" w:hAnsi="Times New Roman"/>
        </w:rPr>
        <w:t xml:space="preserve">adres siedziby oraz godziny pracy biura, </w:t>
      </w:r>
    </w:p>
    <w:p w14:paraId="37019BFF" w14:textId="1B4EC810" w:rsidR="003714A7" w:rsidRDefault="003714A7">
      <w:pPr>
        <w:pStyle w:val="Akapitzlist"/>
        <w:numPr>
          <w:ilvl w:val="0"/>
          <w:numId w:val="39"/>
        </w:numPr>
        <w:spacing w:after="0"/>
        <w:jc w:val="both"/>
        <w:rPr>
          <w:rFonts w:ascii="Times New Roman" w:hAnsi="Times New Roman"/>
        </w:rPr>
      </w:pPr>
      <w:r w:rsidRPr="002728BF">
        <w:rPr>
          <w:rFonts w:ascii="Times New Roman" w:hAnsi="Times New Roman"/>
        </w:rPr>
        <w:t>cele</w:t>
      </w:r>
      <w:r w:rsidR="000E7A71">
        <w:rPr>
          <w:rFonts w:ascii="Times New Roman" w:hAnsi="Times New Roman"/>
        </w:rPr>
        <w:t>,</w:t>
      </w:r>
      <w:r w:rsidRPr="002728BF">
        <w:rPr>
          <w:rFonts w:ascii="Times New Roman" w:hAnsi="Times New Roman"/>
        </w:rPr>
        <w:t xml:space="preserve"> zadania i organizację pracy biura,</w:t>
      </w:r>
    </w:p>
    <w:p w14:paraId="53CA543C" w14:textId="77777777" w:rsidR="003714A7" w:rsidRDefault="003714A7">
      <w:pPr>
        <w:pStyle w:val="Akapitzlist"/>
        <w:numPr>
          <w:ilvl w:val="0"/>
          <w:numId w:val="39"/>
        </w:numPr>
        <w:spacing w:after="0"/>
        <w:jc w:val="both"/>
        <w:rPr>
          <w:rFonts w:ascii="Times New Roman" w:hAnsi="Times New Roman"/>
        </w:rPr>
      </w:pPr>
      <w:r w:rsidRPr="002728BF">
        <w:rPr>
          <w:rFonts w:ascii="Times New Roman" w:hAnsi="Times New Roman"/>
        </w:rPr>
        <w:t>zasady zatrudniania i wynagradzania pracowników,</w:t>
      </w:r>
    </w:p>
    <w:p w14:paraId="140E7065" w14:textId="77777777" w:rsidR="003714A7" w:rsidRDefault="003714A7">
      <w:pPr>
        <w:pStyle w:val="Akapitzlist"/>
        <w:numPr>
          <w:ilvl w:val="0"/>
          <w:numId w:val="39"/>
        </w:numPr>
        <w:spacing w:after="0"/>
        <w:jc w:val="both"/>
        <w:rPr>
          <w:rFonts w:ascii="Times New Roman" w:hAnsi="Times New Roman"/>
        </w:rPr>
      </w:pPr>
      <w:r w:rsidRPr="002728BF">
        <w:rPr>
          <w:rFonts w:ascii="Times New Roman" w:hAnsi="Times New Roman"/>
        </w:rPr>
        <w:t>zasady udostępniania informacji będących w dyspozycji LGD uwzględniające zasady bezpieczeństwa informacji i przetwarzania danych osobowych,</w:t>
      </w:r>
    </w:p>
    <w:p w14:paraId="2202664C" w14:textId="77777777" w:rsidR="000E7A71" w:rsidRPr="000E7A71" w:rsidRDefault="003714A7">
      <w:pPr>
        <w:pStyle w:val="Akapitzlist"/>
        <w:numPr>
          <w:ilvl w:val="0"/>
          <w:numId w:val="39"/>
        </w:numPr>
        <w:spacing w:after="0"/>
        <w:jc w:val="both"/>
        <w:rPr>
          <w:rFonts w:ascii="Times New Roman" w:hAnsi="Times New Roman"/>
        </w:rPr>
      </w:pPr>
      <w:r w:rsidRPr="002728BF">
        <w:rPr>
          <w:rFonts w:ascii="Times New Roman" w:hAnsi="Times New Roman"/>
          <w:color w:val="000000"/>
        </w:rPr>
        <w:t>opis metody oceny efektywności świadczonego doradztwa przez pracowników LGD SWDP.</w:t>
      </w:r>
    </w:p>
    <w:p w14:paraId="0E8F6A92" w14:textId="22299864" w:rsidR="003714A7" w:rsidRPr="000E7A71" w:rsidRDefault="003714A7">
      <w:pPr>
        <w:pStyle w:val="Akapitzlist"/>
        <w:numPr>
          <w:ilvl w:val="0"/>
          <w:numId w:val="34"/>
        </w:numPr>
        <w:spacing w:after="0"/>
        <w:jc w:val="both"/>
        <w:rPr>
          <w:rFonts w:ascii="Times New Roman" w:hAnsi="Times New Roman"/>
        </w:rPr>
      </w:pPr>
      <w:r w:rsidRPr="000E7A71">
        <w:rPr>
          <w:rFonts w:ascii="Times New Roman" w:hAnsi="Times New Roman"/>
          <w:b/>
          <w:bCs/>
        </w:rPr>
        <w:t xml:space="preserve">Plan komunikacji z lokalną społecznością </w:t>
      </w:r>
      <w:r w:rsidR="0007006C" w:rsidRPr="000E7A71">
        <w:rPr>
          <w:rFonts w:ascii="Times New Roman" w:hAnsi="Times New Roman"/>
          <w:b/>
          <w:bCs/>
        </w:rPr>
        <w:t>–</w:t>
      </w:r>
      <w:r w:rsidRPr="000E7A71">
        <w:rPr>
          <w:rFonts w:ascii="Times New Roman" w:hAnsi="Times New Roman"/>
        </w:rPr>
        <w:t xml:space="preserve"> </w:t>
      </w:r>
      <w:r w:rsidR="0007006C" w:rsidRPr="000E7A71">
        <w:rPr>
          <w:rFonts w:ascii="Times New Roman" w:hAnsi="Times New Roman"/>
        </w:rPr>
        <w:t>jest załącznikiem do wniosku o wybór LSR. Dokument określa wymagane działania komunikacyjne i grupy docelowe oraz środki przekazu i pomiaru, opis zakładanych wskaźników realizacji działań komunikacyjnych oraz ich efekty</w:t>
      </w:r>
      <w:bookmarkEnd w:id="55"/>
      <w:r w:rsidR="0007006C" w:rsidRPr="000E7A71">
        <w:rPr>
          <w:rFonts w:ascii="Times New Roman" w:hAnsi="Times New Roman"/>
        </w:rPr>
        <w:t xml:space="preserve">. </w:t>
      </w:r>
      <w:r w:rsidRPr="000E7A71">
        <w:rPr>
          <w:rFonts w:ascii="Times New Roman" w:hAnsi="Times New Roman"/>
        </w:rPr>
        <w:t>Dokument w sposób szczegółowy wskazuje przekaz jaki skierowany zostanie do określonej grupy i liczby odbiorców, wyszczególnionych w</w:t>
      </w:r>
      <w:r w:rsidR="000E7A71">
        <w:rPr>
          <w:rFonts w:ascii="Times New Roman" w:hAnsi="Times New Roman"/>
        </w:rPr>
        <w:t> </w:t>
      </w:r>
      <w:r w:rsidRPr="000E7A71">
        <w:rPr>
          <w:rFonts w:ascii="Times New Roman" w:hAnsi="Times New Roman"/>
        </w:rPr>
        <w:t xml:space="preserve">dokumencie. </w:t>
      </w:r>
    </w:p>
    <w:p w14:paraId="2EF825F4" w14:textId="700FDBE7" w:rsidR="003714A7" w:rsidRPr="001929EF" w:rsidRDefault="001929EF" w:rsidP="001929EF">
      <w:pPr>
        <w:pStyle w:val="Nagwek2"/>
        <w:rPr>
          <w:rFonts w:ascii="Times New Roman" w:hAnsi="Times New Roman" w:cs="Times New Roman"/>
        </w:rPr>
      </w:pPr>
      <w:bookmarkStart w:id="58" w:name="_Toc135914296"/>
      <w:r w:rsidRPr="001929EF">
        <w:rPr>
          <w:rFonts w:ascii="Times New Roman" w:hAnsi="Times New Roman" w:cs="Times New Roman"/>
        </w:rPr>
        <w:lastRenderedPageBreak/>
        <w:t>1.7 Potencjał ludzki LGD, a regulaminy organu decyzyjnego, zarządu, komisji rewizyjnej, biura i</w:t>
      </w:r>
      <w:r w:rsidR="0007006C">
        <w:rPr>
          <w:rFonts w:ascii="Times New Roman" w:hAnsi="Times New Roman" w:cs="Times New Roman"/>
        </w:rPr>
        <w:t> </w:t>
      </w:r>
      <w:r w:rsidRPr="001929EF">
        <w:rPr>
          <w:rFonts w:ascii="Times New Roman" w:hAnsi="Times New Roman" w:cs="Times New Roman"/>
        </w:rPr>
        <w:t>plan komunikacji ze społecznością lokalną.</w:t>
      </w:r>
      <w:bookmarkEnd w:id="58"/>
    </w:p>
    <w:p w14:paraId="00D4BCFD" w14:textId="77777777" w:rsidR="003714A7" w:rsidRPr="00C54A63" w:rsidRDefault="003714A7" w:rsidP="003714A7">
      <w:pPr>
        <w:spacing w:after="0" w:line="276" w:lineRule="auto"/>
        <w:jc w:val="both"/>
        <w:rPr>
          <w:rFonts w:ascii="Times New Roman" w:hAnsi="Times New Roman" w:cs="Times New Roman"/>
        </w:rPr>
      </w:pPr>
      <w:r w:rsidRPr="00984DA3">
        <w:rPr>
          <w:rFonts w:ascii="Times New Roman" w:hAnsi="Times New Roman" w:cs="Times New Roman"/>
        </w:rPr>
        <w:t>Jedną z podstawowych zasad podejście RLKS jest odpowiedzialność partnerstwa za wybór operacji na poziomie lokalnym i zapewnienie, że wybrane operacje są zgodne z Lokalną Strategią Rozwoju. Osoby zaangażowane na rzecz LGD prezentują odpowiednie kompetencje i zasoby do tworzenia i zarządzania procesami rozwoju na poziomie lokalnym. Wiedza i doświadczenie osób wybranych do pełnienia funkcji w organach Stowarzyszenia oraz biurze odpowiadają zakresowi merytorycznemu LSR. W poszczególnych regulaminach są zawarte kompetencje wymagane w LGD, funkcje w organie decyzyjnym, w zarządzie, stanowiska w biurze. Planuje się również organizowanie szkoleń dla osób zaangażowanych przy realizacji LSR w celu ciągłego podnoszenia wymaganych kompetencji poszczególnych członków organów, w szczególności odpowiedzialnych za wdrażanie i wybór operacji do dofinansowania.</w:t>
      </w:r>
      <w:r w:rsidRPr="00C54A63">
        <w:rPr>
          <w:rFonts w:ascii="Times New Roman" w:hAnsi="Times New Roman" w:cs="Times New Roman"/>
        </w:rPr>
        <w:t xml:space="preserve"> </w:t>
      </w:r>
    </w:p>
    <w:p w14:paraId="05C2A479" w14:textId="5AEDCCA2" w:rsidR="00303795" w:rsidRPr="002C7686" w:rsidRDefault="00303795" w:rsidP="00303795">
      <w:pPr>
        <w:pStyle w:val="Nagwek1"/>
        <w:rPr>
          <w:rFonts w:ascii="Times New Roman" w:hAnsi="Times New Roman" w:cs="Times New Roman"/>
        </w:rPr>
      </w:pPr>
      <w:bookmarkStart w:id="59" w:name="_Toc135914297"/>
      <w:bookmarkEnd w:id="56"/>
      <w:r w:rsidRPr="002C7686">
        <w:rPr>
          <w:rFonts w:ascii="Times New Roman" w:hAnsi="Times New Roman" w:cs="Times New Roman"/>
        </w:rPr>
        <w:t>Rozdział II Charakterystyka obszaru i ludności objętej wdrażaniem LSR</w:t>
      </w:r>
      <w:bookmarkEnd w:id="59"/>
    </w:p>
    <w:p w14:paraId="172C708E" w14:textId="77777777" w:rsidR="00303795" w:rsidRPr="002C7686" w:rsidRDefault="00303795" w:rsidP="00303795">
      <w:pPr>
        <w:pStyle w:val="Nagwek2"/>
        <w:rPr>
          <w:rFonts w:ascii="Times New Roman" w:hAnsi="Times New Roman" w:cs="Times New Roman"/>
        </w:rPr>
      </w:pPr>
      <w:bookmarkStart w:id="60" w:name="_Toc135914298"/>
      <w:r w:rsidRPr="002C7686">
        <w:rPr>
          <w:rFonts w:ascii="Times New Roman" w:hAnsi="Times New Roman" w:cs="Times New Roman"/>
        </w:rPr>
        <w:t>2.1 Zwięzły opis obszaru LSR</w:t>
      </w:r>
      <w:bookmarkEnd w:id="60"/>
    </w:p>
    <w:p w14:paraId="1EE6ACB6" w14:textId="77777777" w:rsidR="00303795" w:rsidRPr="002C7686" w:rsidRDefault="00303795" w:rsidP="00303795">
      <w:pPr>
        <w:spacing w:after="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Obszar Lokalnej Grupy Działania Stowarzyszenia „Wspólnie dla Przyszłości” należy do powiatu pleszewskiego w województwie wielkopolskim. Łączna powierzchnia LGD to ponad 713 km². Obszar tworzy 6 gmin: 3 gminy miejsko – wiejskie - Pleszew, Dobrzyca – zyskała prawa miejskie z dniem 01.01.2014 r., Chocz – zyskał prawa miejskie z dniem 01.01.2015 r. i trzy gminy wiejskie – Czermin, Gizałki, Gołuchów. Największą powierzchnię zajmuje Miasto i Gmina Pleszew – blisko 25%, najmniejszą Gmina Chocz – 10%.</w:t>
      </w:r>
    </w:p>
    <w:p w14:paraId="127C93A4" w14:textId="77777777" w:rsidR="00303795" w:rsidRPr="002C7686" w:rsidRDefault="00303795" w:rsidP="00303795">
      <w:pPr>
        <w:spacing w:after="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Całkowita liczba ludności wg faktycznego miejsca zamieszkania na obszarze objętym Lokalną Strategią Rozwoju na dzień 31.12.2020r. wyniosła 61 972 mieszkańców (źródło GUS), z czego 50,4% stanowią kobiety, a 49,6% mężczyźni. </w:t>
      </w:r>
    </w:p>
    <w:p w14:paraId="5038C608" w14:textId="7B03ADB7" w:rsidR="00303795" w:rsidRPr="002C7686" w:rsidRDefault="00303795" w:rsidP="00303795">
      <w:pPr>
        <w:pStyle w:val="Nagwek4"/>
        <w:rPr>
          <w:rFonts w:ascii="Times New Roman" w:hAnsi="Times New Roman" w:cs="Times New Roman"/>
        </w:rPr>
      </w:pPr>
      <w:r w:rsidRPr="002C7686">
        <w:rPr>
          <w:rFonts w:ascii="Times New Roman" w:hAnsi="Times New Roman" w:cs="Times New Roman"/>
        </w:rPr>
        <w:t xml:space="preserve">Tabela nr </w:t>
      </w:r>
      <w:r w:rsidRPr="002C7686">
        <w:rPr>
          <w:rFonts w:ascii="Times New Roman" w:hAnsi="Times New Roman" w:cs="Times New Roman"/>
        </w:rPr>
        <w:fldChar w:fldCharType="begin"/>
      </w:r>
      <w:r w:rsidRPr="002C7686">
        <w:rPr>
          <w:rFonts w:ascii="Times New Roman" w:hAnsi="Times New Roman" w:cs="Times New Roman"/>
        </w:rPr>
        <w:instrText xml:space="preserve"> SEQ Tabela \* ARABIC </w:instrText>
      </w:r>
      <w:r w:rsidRPr="002C7686">
        <w:rPr>
          <w:rFonts w:ascii="Times New Roman" w:hAnsi="Times New Roman" w:cs="Times New Roman"/>
        </w:rPr>
        <w:fldChar w:fldCharType="separate"/>
      </w:r>
      <w:r w:rsidR="004C27A8">
        <w:rPr>
          <w:rFonts w:ascii="Times New Roman" w:hAnsi="Times New Roman" w:cs="Times New Roman"/>
          <w:noProof/>
        </w:rPr>
        <w:t>1</w:t>
      </w:r>
      <w:r w:rsidRPr="002C7686">
        <w:rPr>
          <w:rFonts w:ascii="Times New Roman" w:hAnsi="Times New Roman" w:cs="Times New Roman"/>
          <w:noProof/>
        </w:rPr>
        <w:fldChar w:fldCharType="end"/>
      </w:r>
      <w:r w:rsidRPr="002C7686">
        <w:rPr>
          <w:rFonts w:ascii="Times New Roman" w:hAnsi="Times New Roman" w:cs="Times New Roman"/>
        </w:rPr>
        <w:t>:  Wykaz gmin wchodzących w skład LGD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88"/>
        <w:gridCol w:w="2132"/>
        <w:gridCol w:w="957"/>
        <w:gridCol w:w="1397"/>
        <w:gridCol w:w="1380"/>
      </w:tblGrid>
      <w:tr w:rsidR="00A62FA7" w:rsidRPr="00736E91" w14:paraId="69F74B09" w14:textId="77777777" w:rsidTr="00851F9B">
        <w:trPr>
          <w:trHeight w:val="176"/>
          <w:jc w:val="center"/>
        </w:trPr>
        <w:tc>
          <w:tcPr>
            <w:tcW w:w="0" w:type="auto"/>
            <w:vMerge w:val="restart"/>
            <w:shd w:val="clear" w:color="auto" w:fill="8EAADB" w:themeFill="accent1" w:themeFillTint="99"/>
          </w:tcPr>
          <w:p w14:paraId="3D752197" w14:textId="77777777" w:rsidR="00A62FA7" w:rsidRPr="005871D9" w:rsidRDefault="00A62FA7" w:rsidP="00851F9B">
            <w:pPr>
              <w:jc w:val="center"/>
              <w:rPr>
                <w:rFonts w:ascii="Times New Roman" w:hAnsi="Times New Roman" w:cs="Times New Roman"/>
                <w:b/>
                <w:bCs/>
              </w:rPr>
            </w:pPr>
            <w:bookmarkStart w:id="61" w:name="_Hlk135745398"/>
          </w:p>
          <w:p w14:paraId="51966C88" w14:textId="77777777" w:rsidR="00A62FA7" w:rsidRPr="005871D9" w:rsidRDefault="00A62FA7" w:rsidP="00851F9B">
            <w:pPr>
              <w:jc w:val="center"/>
              <w:rPr>
                <w:rFonts w:ascii="Times New Roman" w:hAnsi="Times New Roman" w:cs="Times New Roman"/>
                <w:b/>
                <w:bCs/>
              </w:rPr>
            </w:pPr>
            <w:r w:rsidRPr="005871D9">
              <w:rPr>
                <w:rFonts w:ascii="Times New Roman" w:hAnsi="Times New Roman" w:cs="Times New Roman"/>
                <w:b/>
                <w:bCs/>
              </w:rPr>
              <w:t>WYSZCZEGÓLNIENIE</w:t>
            </w:r>
          </w:p>
        </w:tc>
        <w:tc>
          <w:tcPr>
            <w:tcW w:w="0" w:type="auto"/>
            <w:vMerge w:val="restart"/>
            <w:shd w:val="clear" w:color="auto" w:fill="8EAADB" w:themeFill="accent1" w:themeFillTint="99"/>
          </w:tcPr>
          <w:p w14:paraId="12CE6C9C" w14:textId="77777777" w:rsidR="00A62FA7" w:rsidRPr="005871D9" w:rsidRDefault="00A62FA7" w:rsidP="00851F9B">
            <w:pPr>
              <w:jc w:val="center"/>
              <w:rPr>
                <w:rFonts w:ascii="Times New Roman" w:hAnsi="Times New Roman" w:cs="Times New Roman"/>
                <w:b/>
                <w:bCs/>
              </w:rPr>
            </w:pPr>
          </w:p>
          <w:p w14:paraId="14294FED" w14:textId="77777777" w:rsidR="00A62FA7" w:rsidRPr="005871D9" w:rsidRDefault="00A62FA7" w:rsidP="00851F9B">
            <w:pPr>
              <w:jc w:val="center"/>
              <w:rPr>
                <w:rFonts w:ascii="Times New Roman" w:hAnsi="Times New Roman" w:cs="Times New Roman"/>
                <w:b/>
                <w:bCs/>
                <w:vertAlign w:val="superscript"/>
              </w:rPr>
            </w:pPr>
            <w:r w:rsidRPr="005871D9">
              <w:rPr>
                <w:rFonts w:ascii="Times New Roman" w:hAnsi="Times New Roman" w:cs="Times New Roman"/>
                <w:b/>
                <w:bCs/>
              </w:rPr>
              <w:t>Powierzchnia w km</w:t>
            </w:r>
            <w:r w:rsidRPr="005871D9">
              <w:rPr>
                <w:rFonts w:ascii="Times New Roman" w:hAnsi="Times New Roman" w:cs="Times New Roman"/>
                <w:b/>
                <w:bCs/>
                <w:vertAlign w:val="superscript"/>
              </w:rPr>
              <w:t>2</w:t>
            </w:r>
          </w:p>
        </w:tc>
        <w:tc>
          <w:tcPr>
            <w:tcW w:w="3733" w:type="dxa"/>
            <w:gridSpan w:val="3"/>
            <w:shd w:val="clear" w:color="auto" w:fill="8EAADB" w:themeFill="accent1" w:themeFillTint="99"/>
          </w:tcPr>
          <w:p w14:paraId="0FEBF3DE" w14:textId="77777777" w:rsidR="00A62FA7" w:rsidRPr="005871D9" w:rsidRDefault="00A62FA7" w:rsidP="00851F9B">
            <w:pPr>
              <w:jc w:val="center"/>
              <w:rPr>
                <w:rFonts w:ascii="Times New Roman" w:hAnsi="Times New Roman" w:cs="Times New Roman"/>
                <w:b/>
                <w:bCs/>
              </w:rPr>
            </w:pPr>
            <w:r w:rsidRPr="005871D9">
              <w:rPr>
                <w:rFonts w:ascii="Times New Roman" w:hAnsi="Times New Roman" w:cs="Times New Roman"/>
                <w:b/>
                <w:bCs/>
              </w:rPr>
              <w:t>LUDNOŚĆ</w:t>
            </w:r>
          </w:p>
        </w:tc>
      </w:tr>
      <w:tr w:rsidR="00A62FA7" w:rsidRPr="00736E91" w14:paraId="25C58AEE" w14:textId="77777777" w:rsidTr="00851F9B">
        <w:trPr>
          <w:trHeight w:val="113"/>
          <w:jc w:val="center"/>
        </w:trPr>
        <w:tc>
          <w:tcPr>
            <w:tcW w:w="0" w:type="auto"/>
            <w:vMerge/>
            <w:shd w:val="clear" w:color="auto" w:fill="FFFFFF"/>
          </w:tcPr>
          <w:p w14:paraId="4F068BBC" w14:textId="77777777" w:rsidR="00A62FA7" w:rsidRPr="005871D9" w:rsidRDefault="00A62FA7" w:rsidP="00851F9B">
            <w:pPr>
              <w:jc w:val="center"/>
              <w:rPr>
                <w:rFonts w:ascii="Times New Roman" w:hAnsi="Times New Roman" w:cs="Times New Roman"/>
                <w:b/>
                <w:bCs/>
              </w:rPr>
            </w:pPr>
          </w:p>
        </w:tc>
        <w:tc>
          <w:tcPr>
            <w:tcW w:w="0" w:type="auto"/>
            <w:vMerge/>
            <w:shd w:val="clear" w:color="auto" w:fill="FFFFFF"/>
          </w:tcPr>
          <w:p w14:paraId="492B819D" w14:textId="77777777" w:rsidR="00A62FA7" w:rsidRPr="005871D9" w:rsidRDefault="00A62FA7" w:rsidP="00851F9B">
            <w:pPr>
              <w:jc w:val="center"/>
              <w:rPr>
                <w:rFonts w:ascii="Times New Roman" w:hAnsi="Times New Roman" w:cs="Times New Roman"/>
                <w:b/>
                <w:bCs/>
              </w:rPr>
            </w:pPr>
          </w:p>
        </w:tc>
        <w:tc>
          <w:tcPr>
            <w:tcW w:w="0" w:type="auto"/>
            <w:shd w:val="clear" w:color="auto" w:fill="FFFFFF"/>
          </w:tcPr>
          <w:p w14:paraId="25184778" w14:textId="77777777" w:rsidR="00A62FA7" w:rsidRPr="005871D9" w:rsidRDefault="00A62FA7" w:rsidP="00851F9B">
            <w:pPr>
              <w:jc w:val="center"/>
              <w:rPr>
                <w:rFonts w:ascii="Times New Roman" w:hAnsi="Times New Roman" w:cs="Times New Roman"/>
                <w:b/>
                <w:bCs/>
              </w:rPr>
            </w:pPr>
            <w:r w:rsidRPr="005871D9">
              <w:rPr>
                <w:rFonts w:ascii="Times New Roman" w:hAnsi="Times New Roman" w:cs="Times New Roman"/>
                <w:b/>
                <w:bCs/>
              </w:rPr>
              <w:t>Ogółem</w:t>
            </w:r>
          </w:p>
        </w:tc>
        <w:tc>
          <w:tcPr>
            <w:tcW w:w="1387" w:type="dxa"/>
            <w:shd w:val="clear" w:color="auto" w:fill="FFFFFF"/>
          </w:tcPr>
          <w:p w14:paraId="2F7A7B7F" w14:textId="77777777" w:rsidR="00A62FA7" w:rsidRPr="005871D9" w:rsidRDefault="00A62FA7" w:rsidP="00851F9B">
            <w:pPr>
              <w:jc w:val="center"/>
              <w:rPr>
                <w:rFonts w:ascii="Times New Roman" w:hAnsi="Times New Roman" w:cs="Times New Roman"/>
                <w:b/>
                <w:bCs/>
              </w:rPr>
            </w:pPr>
            <w:r w:rsidRPr="005871D9">
              <w:rPr>
                <w:rFonts w:ascii="Times New Roman" w:hAnsi="Times New Roman" w:cs="Times New Roman"/>
                <w:b/>
                <w:bCs/>
              </w:rPr>
              <w:t>Mężczyźni</w:t>
            </w:r>
          </w:p>
        </w:tc>
        <w:tc>
          <w:tcPr>
            <w:tcW w:w="1370" w:type="dxa"/>
            <w:shd w:val="clear" w:color="auto" w:fill="FFFFFF"/>
          </w:tcPr>
          <w:p w14:paraId="08E073C2" w14:textId="77777777" w:rsidR="00A62FA7" w:rsidRPr="005871D9" w:rsidRDefault="00A62FA7" w:rsidP="00851F9B">
            <w:pPr>
              <w:jc w:val="center"/>
              <w:rPr>
                <w:rFonts w:ascii="Times New Roman" w:hAnsi="Times New Roman" w:cs="Times New Roman"/>
                <w:b/>
                <w:bCs/>
              </w:rPr>
            </w:pPr>
            <w:r w:rsidRPr="005871D9">
              <w:rPr>
                <w:rFonts w:ascii="Times New Roman" w:hAnsi="Times New Roman" w:cs="Times New Roman"/>
                <w:b/>
                <w:bCs/>
              </w:rPr>
              <w:t>Kobiety</w:t>
            </w:r>
          </w:p>
        </w:tc>
      </w:tr>
      <w:tr w:rsidR="00A62FA7" w:rsidRPr="00736E91" w14:paraId="0E37C7E8" w14:textId="77777777" w:rsidTr="00851F9B">
        <w:trPr>
          <w:trHeight w:val="113"/>
          <w:jc w:val="center"/>
        </w:trPr>
        <w:tc>
          <w:tcPr>
            <w:tcW w:w="0" w:type="auto"/>
            <w:shd w:val="clear" w:color="auto" w:fill="FFFFFF"/>
          </w:tcPr>
          <w:p w14:paraId="266FA1CE" w14:textId="77777777" w:rsidR="00A62FA7" w:rsidRPr="00736E91" w:rsidRDefault="00A62FA7" w:rsidP="00851F9B">
            <w:pPr>
              <w:shd w:val="clear" w:color="auto" w:fill="FFFFFF"/>
              <w:spacing w:after="0" w:line="240" w:lineRule="auto"/>
              <w:ind w:left="-74"/>
              <w:jc w:val="center"/>
              <w:rPr>
                <w:rFonts w:ascii="Times New Roman" w:hAnsi="Times New Roman"/>
                <w:b/>
              </w:rPr>
            </w:pPr>
            <w:r w:rsidRPr="00736E91">
              <w:rPr>
                <w:rFonts w:ascii="Times New Roman" w:hAnsi="Times New Roman"/>
                <w:b/>
              </w:rPr>
              <w:t>OBSZAR OBJĘTY LSR</w:t>
            </w:r>
          </w:p>
        </w:tc>
        <w:tc>
          <w:tcPr>
            <w:tcW w:w="0" w:type="auto"/>
            <w:shd w:val="clear" w:color="auto" w:fill="FFFFFF"/>
          </w:tcPr>
          <w:p w14:paraId="239F3168"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713</w:t>
            </w:r>
          </w:p>
        </w:tc>
        <w:tc>
          <w:tcPr>
            <w:tcW w:w="0" w:type="auto"/>
            <w:shd w:val="clear" w:color="auto" w:fill="FFFFFF"/>
            <w:vAlign w:val="center"/>
          </w:tcPr>
          <w:p w14:paraId="2D3726E4"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6</w:t>
            </w:r>
            <w:r>
              <w:rPr>
                <w:rFonts w:ascii="Times New Roman" w:hAnsi="Times New Roman"/>
              </w:rPr>
              <w:t>1 972</w:t>
            </w:r>
          </w:p>
        </w:tc>
        <w:tc>
          <w:tcPr>
            <w:tcW w:w="1387" w:type="dxa"/>
            <w:shd w:val="clear" w:color="auto" w:fill="FFFFFF"/>
            <w:vAlign w:val="center"/>
          </w:tcPr>
          <w:p w14:paraId="37DBD6F0"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3</w:t>
            </w:r>
            <w:r>
              <w:rPr>
                <w:rFonts w:ascii="Times New Roman" w:hAnsi="Times New Roman"/>
              </w:rPr>
              <w:t>0 644</w:t>
            </w:r>
          </w:p>
        </w:tc>
        <w:tc>
          <w:tcPr>
            <w:tcW w:w="1370" w:type="dxa"/>
            <w:shd w:val="clear" w:color="auto" w:fill="FFFFFF"/>
            <w:vAlign w:val="center"/>
          </w:tcPr>
          <w:p w14:paraId="07D1946D"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31</w:t>
            </w:r>
            <w:r>
              <w:rPr>
                <w:rFonts w:ascii="Times New Roman" w:hAnsi="Times New Roman"/>
              </w:rPr>
              <w:t xml:space="preserve"> 328</w:t>
            </w:r>
          </w:p>
        </w:tc>
      </w:tr>
      <w:tr w:rsidR="00A62FA7" w:rsidRPr="00736E91" w14:paraId="682CB471" w14:textId="77777777" w:rsidTr="00851F9B">
        <w:trPr>
          <w:trHeight w:val="113"/>
          <w:jc w:val="center"/>
        </w:trPr>
        <w:tc>
          <w:tcPr>
            <w:tcW w:w="0" w:type="auto"/>
            <w:shd w:val="clear" w:color="auto" w:fill="FFFFFF"/>
          </w:tcPr>
          <w:p w14:paraId="0CFCCC80" w14:textId="77777777" w:rsidR="00A62FA7" w:rsidRPr="00736E91" w:rsidRDefault="00A62FA7" w:rsidP="00851F9B">
            <w:pPr>
              <w:shd w:val="clear" w:color="auto" w:fill="FFFFFF"/>
              <w:spacing w:after="0" w:line="240" w:lineRule="auto"/>
              <w:ind w:left="-74"/>
              <w:jc w:val="center"/>
              <w:rPr>
                <w:rFonts w:ascii="Times New Roman" w:hAnsi="Times New Roman"/>
                <w:b/>
              </w:rPr>
            </w:pPr>
            <w:r w:rsidRPr="00736E91">
              <w:rPr>
                <w:rFonts w:ascii="Times New Roman" w:hAnsi="Times New Roman"/>
                <w:b/>
              </w:rPr>
              <w:t>Pleszew</w:t>
            </w:r>
          </w:p>
        </w:tc>
        <w:tc>
          <w:tcPr>
            <w:tcW w:w="0" w:type="auto"/>
            <w:shd w:val="clear" w:color="auto" w:fill="FFFFFF"/>
          </w:tcPr>
          <w:p w14:paraId="593E0D56"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180</w:t>
            </w:r>
          </w:p>
        </w:tc>
        <w:tc>
          <w:tcPr>
            <w:tcW w:w="0" w:type="auto"/>
            <w:shd w:val="clear" w:color="auto" w:fill="FFFFFF"/>
            <w:vAlign w:val="center"/>
          </w:tcPr>
          <w:p w14:paraId="3C9276FB" w14:textId="77777777" w:rsidR="00A62FA7" w:rsidRPr="00736E91" w:rsidRDefault="00A62FA7" w:rsidP="00851F9B">
            <w:pPr>
              <w:shd w:val="clear" w:color="auto" w:fill="FFFFFF"/>
              <w:spacing w:after="0" w:line="240" w:lineRule="auto"/>
              <w:ind w:left="-74"/>
              <w:jc w:val="center"/>
              <w:rPr>
                <w:rFonts w:ascii="Times New Roman" w:hAnsi="Times New Roman"/>
              </w:rPr>
            </w:pPr>
            <w:r>
              <w:rPr>
                <w:rFonts w:ascii="Times New Roman" w:hAnsi="Times New Roman"/>
              </w:rPr>
              <w:t>29 221</w:t>
            </w:r>
          </w:p>
        </w:tc>
        <w:tc>
          <w:tcPr>
            <w:tcW w:w="1387" w:type="dxa"/>
            <w:shd w:val="clear" w:color="auto" w:fill="FFFFFF"/>
            <w:vAlign w:val="center"/>
          </w:tcPr>
          <w:p w14:paraId="59EB53BF"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14</w:t>
            </w:r>
            <w:r>
              <w:rPr>
                <w:rFonts w:ascii="Times New Roman" w:hAnsi="Times New Roman"/>
              </w:rPr>
              <w:t xml:space="preserve"> 338</w:t>
            </w:r>
          </w:p>
        </w:tc>
        <w:tc>
          <w:tcPr>
            <w:tcW w:w="1370" w:type="dxa"/>
            <w:shd w:val="clear" w:color="auto" w:fill="FFFFFF"/>
            <w:vAlign w:val="center"/>
          </w:tcPr>
          <w:p w14:paraId="33F8BB0D"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1</w:t>
            </w:r>
            <w:r>
              <w:rPr>
                <w:rFonts w:ascii="Times New Roman" w:hAnsi="Times New Roman"/>
              </w:rPr>
              <w:t>4 883</w:t>
            </w:r>
          </w:p>
        </w:tc>
      </w:tr>
      <w:tr w:rsidR="00A62FA7" w:rsidRPr="00736E91" w14:paraId="23FC5479" w14:textId="77777777" w:rsidTr="00851F9B">
        <w:trPr>
          <w:trHeight w:val="113"/>
          <w:jc w:val="center"/>
        </w:trPr>
        <w:tc>
          <w:tcPr>
            <w:tcW w:w="0" w:type="auto"/>
            <w:shd w:val="clear" w:color="auto" w:fill="FFFFFF"/>
          </w:tcPr>
          <w:p w14:paraId="16134146" w14:textId="77777777" w:rsidR="00A62FA7" w:rsidRPr="00736E91" w:rsidRDefault="00A62FA7" w:rsidP="00851F9B">
            <w:pPr>
              <w:shd w:val="clear" w:color="auto" w:fill="FFFFFF"/>
              <w:spacing w:after="0" w:line="240" w:lineRule="auto"/>
              <w:ind w:left="-74"/>
              <w:jc w:val="center"/>
              <w:rPr>
                <w:rFonts w:ascii="Times New Roman" w:hAnsi="Times New Roman"/>
                <w:b/>
              </w:rPr>
            </w:pPr>
            <w:r w:rsidRPr="00736E91">
              <w:rPr>
                <w:rFonts w:ascii="Times New Roman" w:hAnsi="Times New Roman"/>
                <w:b/>
              </w:rPr>
              <w:t>Chocz</w:t>
            </w:r>
          </w:p>
        </w:tc>
        <w:tc>
          <w:tcPr>
            <w:tcW w:w="0" w:type="auto"/>
            <w:shd w:val="clear" w:color="auto" w:fill="FFFFFF"/>
          </w:tcPr>
          <w:p w14:paraId="7BBBD552"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74</w:t>
            </w:r>
          </w:p>
        </w:tc>
        <w:tc>
          <w:tcPr>
            <w:tcW w:w="0" w:type="auto"/>
            <w:shd w:val="clear" w:color="auto" w:fill="FFFFFF"/>
            <w:vAlign w:val="center"/>
          </w:tcPr>
          <w:p w14:paraId="6FF3A226"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4</w:t>
            </w:r>
            <w:r>
              <w:rPr>
                <w:rFonts w:ascii="Times New Roman" w:hAnsi="Times New Roman"/>
              </w:rPr>
              <w:t xml:space="preserve"> 520</w:t>
            </w:r>
          </w:p>
        </w:tc>
        <w:tc>
          <w:tcPr>
            <w:tcW w:w="1387" w:type="dxa"/>
            <w:shd w:val="clear" w:color="auto" w:fill="FFFFFF"/>
            <w:vAlign w:val="center"/>
          </w:tcPr>
          <w:p w14:paraId="70A07347"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2</w:t>
            </w:r>
            <w:r>
              <w:rPr>
                <w:rFonts w:ascii="Times New Roman" w:hAnsi="Times New Roman"/>
              </w:rPr>
              <w:t xml:space="preserve"> 271</w:t>
            </w:r>
          </w:p>
        </w:tc>
        <w:tc>
          <w:tcPr>
            <w:tcW w:w="1370" w:type="dxa"/>
            <w:shd w:val="clear" w:color="auto" w:fill="FFFFFF"/>
            <w:vAlign w:val="center"/>
          </w:tcPr>
          <w:p w14:paraId="56736526"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2</w:t>
            </w:r>
            <w:r>
              <w:rPr>
                <w:rFonts w:ascii="Times New Roman" w:hAnsi="Times New Roman"/>
              </w:rPr>
              <w:t xml:space="preserve"> 249</w:t>
            </w:r>
          </w:p>
        </w:tc>
      </w:tr>
      <w:tr w:rsidR="00A62FA7" w:rsidRPr="00736E91" w14:paraId="023AB57B" w14:textId="77777777" w:rsidTr="00851F9B">
        <w:trPr>
          <w:trHeight w:val="113"/>
          <w:jc w:val="center"/>
        </w:trPr>
        <w:tc>
          <w:tcPr>
            <w:tcW w:w="0" w:type="auto"/>
            <w:shd w:val="clear" w:color="auto" w:fill="FFFFFF"/>
          </w:tcPr>
          <w:p w14:paraId="22416E7D" w14:textId="77777777" w:rsidR="00A62FA7" w:rsidRPr="00736E91" w:rsidRDefault="00A62FA7" w:rsidP="00851F9B">
            <w:pPr>
              <w:shd w:val="clear" w:color="auto" w:fill="FFFFFF"/>
              <w:spacing w:after="0" w:line="240" w:lineRule="auto"/>
              <w:ind w:left="-74"/>
              <w:jc w:val="center"/>
              <w:rPr>
                <w:rFonts w:ascii="Times New Roman" w:hAnsi="Times New Roman"/>
                <w:b/>
              </w:rPr>
            </w:pPr>
            <w:r w:rsidRPr="00736E91">
              <w:rPr>
                <w:rFonts w:ascii="Times New Roman" w:hAnsi="Times New Roman"/>
                <w:b/>
              </w:rPr>
              <w:t>Czermin</w:t>
            </w:r>
          </w:p>
        </w:tc>
        <w:tc>
          <w:tcPr>
            <w:tcW w:w="0" w:type="auto"/>
            <w:shd w:val="clear" w:color="auto" w:fill="FFFFFF"/>
          </w:tcPr>
          <w:p w14:paraId="433884A8"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98</w:t>
            </w:r>
          </w:p>
        </w:tc>
        <w:tc>
          <w:tcPr>
            <w:tcW w:w="0" w:type="auto"/>
            <w:shd w:val="clear" w:color="auto" w:fill="FFFFFF"/>
            <w:vAlign w:val="center"/>
          </w:tcPr>
          <w:p w14:paraId="6A45F34D"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4</w:t>
            </w:r>
            <w:r>
              <w:rPr>
                <w:rFonts w:ascii="Times New Roman" w:hAnsi="Times New Roman"/>
              </w:rPr>
              <w:t xml:space="preserve"> 841</w:t>
            </w:r>
          </w:p>
        </w:tc>
        <w:tc>
          <w:tcPr>
            <w:tcW w:w="1387" w:type="dxa"/>
            <w:shd w:val="clear" w:color="auto" w:fill="FFFFFF"/>
            <w:vAlign w:val="center"/>
          </w:tcPr>
          <w:p w14:paraId="1893BBC0"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2</w:t>
            </w:r>
            <w:r>
              <w:rPr>
                <w:rFonts w:ascii="Times New Roman" w:hAnsi="Times New Roman"/>
              </w:rPr>
              <w:t xml:space="preserve"> 468</w:t>
            </w:r>
          </w:p>
        </w:tc>
        <w:tc>
          <w:tcPr>
            <w:tcW w:w="1370" w:type="dxa"/>
            <w:shd w:val="clear" w:color="auto" w:fill="FFFFFF"/>
            <w:vAlign w:val="center"/>
          </w:tcPr>
          <w:p w14:paraId="76966201"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2</w:t>
            </w:r>
            <w:r>
              <w:rPr>
                <w:rFonts w:ascii="Times New Roman" w:hAnsi="Times New Roman"/>
              </w:rPr>
              <w:t xml:space="preserve"> 373</w:t>
            </w:r>
          </w:p>
        </w:tc>
      </w:tr>
      <w:tr w:rsidR="00A62FA7" w:rsidRPr="00736E91" w14:paraId="4C4600B4" w14:textId="77777777" w:rsidTr="00851F9B">
        <w:trPr>
          <w:trHeight w:val="113"/>
          <w:jc w:val="center"/>
        </w:trPr>
        <w:tc>
          <w:tcPr>
            <w:tcW w:w="0" w:type="auto"/>
            <w:shd w:val="clear" w:color="auto" w:fill="FFFFFF"/>
          </w:tcPr>
          <w:p w14:paraId="2150DF91" w14:textId="77777777" w:rsidR="00A62FA7" w:rsidRPr="00736E91" w:rsidRDefault="00A62FA7" w:rsidP="00851F9B">
            <w:pPr>
              <w:shd w:val="clear" w:color="auto" w:fill="FFFFFF"/>
              <w:spacing w:after="0" w:line="240" w:lineRule="auto"/>
              <w:ind w:left="-74"/>
              <w:jc w:val="center"/>
              <w:rPr>
                <w:rFonts w:ascii="Times New Roman" w:hAnsi="Times New Roman"/>
                <w:b/>
              </w:rPr>
            </w:pPr>
            <w:r w:rsidRPr="00736E91">
              <w:rPr>
                <w:rFonts w:ascii="Times New Roman" w:hAnsi="Times New Roman"/>
                <w:b/>
              </w:rPr>
              <w:t>Dobrzyca</w:t>
            </w:r>
          </w:p>
        </w:tc>
        <w:tc>
          <w:tcPr>
            <w:tcW w:w="0" w:type="auto"/>
            <w:shd w:val="clear" w:color="auto" w:fill="FFFFFF"/>
          </w:tcPr>
          <w:p w14:paraId="369D73C7"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117</w:t>
            </w:r>
          </w:p>
        </w:tc>
        <w:tc>
          <w:tcPr>
            <w:tcW w:w="0" w:type="auto"/>
            <w:shd w:val="clear" w:color="auto" w:fill="FFFFFF"/>
            <w:vAlign w:val="center"/>
          </w:tcPr>
          <w:p w14:paraId="516F6951" w14:textId="77777777" w:rsidR="00A62FA7" w:rsidRPr="00736E91" w:rsidRDefault="00A62FA7" w:rsidP="00851F9B">
            <w:pPr>
              <w:shd w:val="clear" w:color="auto" w:fill="FFFFFF"/>
              <w:spacing w:after="0" w:line="240" w:lineRule="auto"/>
              <w:ind w:left="-74"/>
              <w:jc w:val="center"/>
              <w:rPr>
                <w:rFonts w:ascii="Times New Roman" w:hAnsi="Times New Roman"/>
              </w:rPr>
            </w:pPr>
            <w:r>
              <w:rPr>
                <w:rFonts w:ascii="Times New Roman" w:hAnsi="Times New Roman"/>
              </w:rPr>
              <w:t>7 781</w:t>
            </w:r>
          </w:p>
        </w:tc>
        <w:tc>
          <w:tcPr>
            <w:tcW w:w="1387" w:type="dxa"/>
            <w:shd w:val="clear" w:color="auto" w:fill="FFFFFF"/>
            <w:vAlign w:val="center"/>
          </w:tcPr>
          <w:p w14:paraId="3A2821F7" w14:textId="77777777" w:rsidR="00A62FA7" w:rsidRPr="00736E91" w:rsidRDefault="00A62FA7" w:rsidP="00851F9B">
            <w:pPr>
              <w:shd w:val="clear" w:color="auto" w:fill="FFFFFF"/>
              <w:spacing w:after="0" w:line="240" w:lineRule="auto"/>
              <w:ind w:left="-74"/>
              <w:jc w:val="center"/>
              <w:rPr>
                <w:rFonts w:ascii="Times New Roman" w:hAnsi="Times New Roman"/>
              </w:rPr>
            </w:pPr>
            <w:r>
              <w:rPr>
                <w:rFonts w:ascii="Times New Roman" w:hAnsi="Times New Roman"/>
              </w:rPr>
              <w:t>3 819</w:t>
            </w:r>
          </w:p>
        </w:tc>
        <w:tc>
          <w:tcPr>
            <w:tcW w:w="1370" w:type="dxa"/>
            <w:shd w:val="clear" w:color="auto" w:fill="FFFFFF"/>
            <w:vAlign w:val="center"/>
          </w:tcPr>
          <w:p w14:paraId="30ABDCE5" w14:textId="77777777" w:rsidR="00A62FA7" w:rsidRPr="00736E91" w:rsidRDefault="00A62FA7" w:rsidP="00851F9B">
            <w:pPr>
              <w:shd w:val="clear" w:color="auto" w:fill="FFFFFF"/>
              <w:spacing w:after="0" w:line="240" w:lineRule="auto"/>
              <w:ind w:left="-74"/>
              <w:jc w:val="center"/>
              <w:rPr>
                <w:rFonts w:ascii="Times New Roman" w:hAnsi="Times New Roman"/>
              </w:rPr>
            </w:pPr>
            <w:r>
              <w:rPr>
                <w:rFonts w:ascii="Times New Roman" w:hAnsi="Times New Roman"/>
              </w:rPr>
              <w:t>3 962</w:t>
            </w:r>
          </w:p>
        </w:tc>
      </w:tr>
      <w:tr w:rsidR="00A62FA7" w:rsidRPr="00736E91" w14:paraId="7EEEEDC7" w14:textId="77777777" w:rsidTr="00851F9B">
        <w:trPr>
          <w:trHeight w:val="113"/>
          <w:jc w:val="center"/>
        </w:trPr>
        <w:tc>
          <w:tcPr>
            <w:tcW w:w="0" w:type="auto"/>
            <w:shd w:val="clear" w:color="auto" w:fill="FFFFFF"/>
          </w:tcPr>
          <w:p w14:paraId="3495C61E" w14:textId="77777777" w:rsidR="00A62FA7" w:rsidRPr="00736E91" w:rsidRDefault="00A62FA7" w:rsidP="00851F9B">
            <w:pPr>
              <w:shd w:val="clear" w:color="auto" w:fill="FFFFFF"/>
              <w:spacing w:after="0" w:line="240" w:lineRule="auto"/>
              <w:ind w:left="-74"/>
              <w:jc w:val="center"/>
              <w:rPr>
                <w:rFonts w:ascii="Times New Roman" w:hAnsi="Times New Roman"/>
                <w:b/>
              </w:rPr>
            </w:pPr>
            <w:r w:rsidRPr="00736E91">
              <w:rPr>
                <w:rFonts w:ascii="Times New Roman" w:hAnsi="Times New Roman"/>
                <w:b/>
              </w:rPr>
              <w:t>Gizałki</w:t>
            </w:r>
          </w:p>
        </w:tc>
        <w:tc>
          <w:tcPr>
            <w:tcW w:w="0" w:type="auto"/>
            <w:shd w:val="clear" w:color="auto" w:fill="FFFFFF"/>
          </w:tcPr>
          <w:p w14:paraId="70DE46BC"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108</w:t>
            </w:r>
          </w:p>
        </w:tc>
        <w:tc>
          <w:tcPr>
            <w:tcW w:w="0" w:type="auto"/>
            <w:shd w:val="clear" w:color="auto" w:fill="FFFFFF"/>
            <w:vAlign w:val="center"/>
          </w:tcPr>
          <w:p w14:paraId="1A4C9256"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4</w:t>
            </w:r>
            <w:r>
              <w:rPr>
                <w:rFonts w:ascii="Times New Roman" w:hAnsi="Times New Roman"/>
              </w:rPr>
              <w:t xml:space="preserve"> 504</w:t>
            </w:r>
          </w:p>
        </w:tc>
        <w:tc>
          <w:tcPr>
            <w:tcW w:w="1387" w:type="dxa"/>
            <w:shd w:val="clear" w:color="auto" w:fill="FFFFFF"/>
            <w:vAlign w:val="center"/>
          </w:tcPr>
          <w:p w14:paraId="0696A06C"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2</w:t>
            </w:r>
            <w:r>
              <w:rPr>
                <w:rFonts w:ascii="Times New Roman" w:hAnsi="Times New Roman"/>
              </w:rPr>
              <w:t xml:space="preserve"> 256</w:t>
            </w:r>
          </w:p>
        </w:tc>
        <w:tc>
          <w:tcPr>
            <w:tcW w:w="1370" w:type="dxa"/>
            <w:shd w:val="clear" w:color="auto" w:fill="FFFFFF"/>
            <w:vAlign w:val="center"/>
          </w:tcPr>
          <w:p w14:paraId="5B950508"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2</w:t>
            </w:r>
            <w:r>
              <w:rPr>
                <w:rFonts w:ascii="Times New Roman" w:hAnsi="Times New Roman"/>
              </w:rPr>
              <w:t xml:space="preserve"> 248</w:t>
            </w:r>
          </w:p>
        </w:tc>
      </w:tr>
      <w:tr w:rsidR="00A62FA7" w:rsidRPr="00736E91" w14:paraId="70E580F3" w14:textId="77777777" w:rsidTr="00851F9B">
        <w:trPr>
          <w:trHeight w:val="113"/>
          <w:jc w:val="center"/>
        </w:trPr>
        <w:tc>
          <w:tcPr>
            <w:tcW w:w="0" w:type="auto"/>
            <w:shd w:val="clear" w:color="auto" w:fill="FFFFFF"/>
          </w:tcPr>
          <w:p w14:paraId="2F24DE62" w14:textId="77777777" w:rsidR="00A62FA7" w:rsidRPr="00736E91" w:rsidRDefault="00A62FA7" w:rsidP="00851F9B">
            <w:pPr>
              <w:shd w:val="clear" w:color="auto" w:fill="FFFFFF"/>
              <w:spacing w:after="0" w:line="240" w:lineRule="auto"/>
              <w:ind w:left="-74"/>
              <w:jc w:val="center"/>
              <w:rPr>
                <w:rFonts w:ascii="Times New Roman" w:hAnsi="Times New Roman"/>
                <w:b/>
              </w:rPr>
            </w:pPr>
            <w:r w:rsidRPr="00736E91">
              <w:rPr>
                <w:rFonts w:ascii="Times New Roman" w:hAnsi="Times New Roman"/>
                <w:b/>
              </w:rPr>
              <w:t>Gołuchów</w:t>
            </w:r>
          </w:p>
        </w:tc>
        <w:tc>
          <w:tcPr>
            <w:tcW w:w="0" w:type="auto"/>
            <w:shd w:val="clear" w:color="auto" w:fill="FFFFFF"/>
          </w:tcPr>
          <w:p w14:paraId="34742F71"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136</w:t>
            </w:r>
          </w:p>
        </w:tc>
        <w:tc>
          <w:tcPr>
            <w:tcW w:w="0" w:type="auto"/>
            <w:shd w:val="clear" w:color="auto" w:fill="FFFFFF"/>
            <w:vAlign w:val="center"/>
          </w:tcPr>
          <w:p w14:paraId="684CD3B8"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1</w:t>
            </w:r>
            <w:r>
              <w:rPr>
                <w:rFonts w:ascii="Times New Roman" w:hAnsi="Times New Roman"/>
              </w:rPr>
              <w:t>1 105</w:t>
            </w:r>
          </w:p>
        </w:tc>
        <w:tc>
          <w:tcPr>
            <w:tcW w:w="1387" w:type="dxa"/>
            <w:shd w:val="clear" w:color="auto" w:fill="FFFFFF"/>
            <w:vAlign w:val="center"/>
          </w:tcPr>
          <w:p w14:paraId="66633998"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5</w:t>
            </w:r>
            <w:r>
              <w:rPr>
                <w:rFonts w:ascii="Times New Roman" w:hAnsi="Times New Roman"/>
              </w:rPr>
              <w:t xml:space="preserve"> 492</w:t>
            </w:r>
          </w:p>
        </w:tc>
        <w:tc>
          <w:tcPr>
            <w:tcW w:w="1370" w:type="dxa"/>
            <w:shd w:val="clear" w:color="auto" w:fill="FFFFFF"/>
            <w:vAlign w:val="center"/>
          </w:tcPr>
          <w:p w14:paraId="07A570D0" w14:textId="77777777" w:rsidR="00A62FA7" w:rsidRPr="00736E91" w:rsidRDefault="00A62FA7" w:rsidP="00851F9B">
            <w:pPr>
              <w:shd w:val="clear" w:color="auto" w:fill="FFFFFF"/>
              <w:spacing w:after="0" w:line="240" w:lineRule="auto"/>
              <w:ind w:left="-74"/>
              <w:jc w:val="center"/>
              <w:rPr>
                <w:rFonts w:ascii="Times New Roman" w:hAnsi="Times New Roman"/>
              </w:rPr>
            </w:pPr>
            <w:r w:rsidRPr="00736E91">
              <w:rPr>
                <w:rFonts w:ascii="Times New Roman" w:hAnsi="Times New Roman"/>
              </w:rPr>
              <w:t>5</w:t>
            </w:r>
            <w:r>
              <w:rPr>
                <w:rFonts w:ascii="Times New Roman" w:hAnsi="Times New Roman"/>
              </w:rPr>
              <w:t xml:space="preserve"> 613</w:t>
            </w:r>
          </w:p>
        </w:tc>
      </w:tr>
    </w:tbl>
    <w:p w14:paraId="3FCE27F9" w14:textId="77777777" w:rsidR="00303795" w:rsidRPr="002C7686" w:rsidRDefault="00303795" w:rsidP="00303795">
      <w:pPr>
        <w:spacing w:after="200" w:line="276" w:lineRule="auto"/>
        <w:ind w:left="708" w:firstLine="708"/>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Źródło</w:t>
      </w:r>
      <w:bookmarkEnd w:id="61"/>
      <w:r w:rsidRPr="002C7686">
        <w:rPr>
          <w:rFonts w:ascii="Times New Roman" w:eastAsia="Calibri" w:hAnsi="Times New Roman" w:cs="Times New Roman"/>
          <w:kern w:val="0"/>
          <w14:ligatures w14:val="none"/>
        </w:rPr>
        <w:t>: Opracowanie własne na podstawie GUS – stan na 31.12.2020r</w:t>
      </w:r>
    </w:p>
    <w:p w14:paraId="5670A18E" w14:textId="77777777" w:rsidR="00B05B53" w:rsidRDefault="00B05B53" w:rsidP="00303795">
      <w:pPr>
        <w:spacing w:line="276" w:lineRule="auto"/>
        <w:jc w:val="both"/>
        <w:rPr>
          <w:rFonts w:ascii="Times New Roman" w:hAnsi="Times New Roman" w:cs="Times New Roman"/>
          <w:kern w:val="0"/>
          <w14:ligatures w14:val="none"/>
        </w:rPr>
      </w:pPr>
    </w:p>
    <w:p w14:paraId="300FDB18" w14:textId="77777777" w:rsidR="00B05B53" w:rsidRDefault="00B05B53" w:rsidP="00303795">
      <w:pPr>
        <w:spacing w:line="276" w:lineRule="auto"/>
        <w:jc w:val="both"/>
        <w:rPr>
          <w:rFonts w:ascii="Times New Roman" w:hAnsi="Times New Roman" w:cs="Times New Roman"/>
          <w:kern w:val="0"/>
          <w14:ligatures w14:val="none"/>
        </w:rPr>
      </w:pPr>
    </w:p>
    <w:p w14:paraId="33300A67" w14:textId="77777777" w:rsidR="00B05B53" w:rsidRDefault="00B05B53" w:rsidP="00303795">
      <w:pPr>
        <w:spacing w:line="276" w:lineRule="auto"/>
        <w:jc w:val="both"/>
        <w:rPr>
          <w:rFonts w:ascii="Times New Roman" w:hAnsi="Times New Roman" w:cs="Times New Roman"/>
          <w:kern w:val="0"/>
          <w14:ligatures w14:val="none"/>
        </w:rPr>
      </w:pPr>
    </w:p>
    <w:p w14:paraId="4564139D" w14:textId="77777777" w:rsidR="00B05B53" w:rsidRDefault="00B05B53" w:rsidP="00303795">
      <w:pPr>
        <w:spacing w:line="276" w:lineRule="auto"/>
        <w:jc w:val="both"/>
        <w:rPr>
          <w:rFonts w:ascii="Times New Roman" w:hAnsi="Times New Roman" w:cs="Times New Roman"/>
          <w:kern w:val="0"/>
          <w14:ligatures w14:val="none"/>
        </w:rPr>
      </w:pPr>
    </w:p>
    <w:p w14:paraId="68FCE582" w14:textId="77777777" w:rsidR="00B05B53" w:rsidRDefault="00B05B53" w:rsidP="00303795">
      <w:pPr>
        <w:spacing w:line="276" w:lineRule="auto"/>
        <w:jc w:val="both"/>
        <w:rPr>
          <w:rFonts w:ascii="Times New Roman" w:hAnsi="Times New Roman" w:cs="Times New Roman"/>
          <w:kern w:val="0"/>
          <w14:ligatures w14:val="none"/>
        </w:rPr>
      </w:pPr>
    </w:p>
    <w:p w14:paraId="4637505C" w14:textId="77777777" w:rsidR="00B05B53" w:rsidRDefault="00B05B53" w:rsidP="00303795">
      <w:pPr>
        <w:spacing w:line="276" w:lineRule="auto"/>
        <w:jc w:val="both"/>
        <w:rPr>
          <w:rFonts w:ascii="Times New Roman" w:hAnsi="Times New Roman" w:cs="Times New Roman"/>
          <w:kern w:val="0"/>
          <w14:ligatures w14:val="none"/>
        </w:rPr>
      </w:pPr>
    </w:p>
    <w:p w14:paraId="0D013F35" w14:textId="77777777" w:rsidR="00B05B53" w:rsidRDefault="00B05B53" w:rsidP="00303795">
      <w:pPr>
        <w:spacing w:line="276" w:lineRule="auto"/>
        <w:jc w:val="both"/>
        <w:rPr>
          <w:rFonts w:ascii="Times New Roman" w:hAnsi="Times New Roman" w:cs="Times New Roman"/>
          <w:kern w:val="0"/>
          <w14:ligatures w14:val="none"/>
        </w:rPr>
      </w:pPr>
    </w:p>
    <w:p w14:paraId="26D3C7B5" w14:textId="77777777" w:rsidR="00B05B53" w:rsidRDefault="00B05B53" w:rsidP="00303795">
      <w:pPr>
        <w:spacing w:line="276" w:lineRule="auto"/>
        <w:jc w:val="both"/>
        <w:rPr>
          <w:rFonts w:ascii="Times New Roman" w:hAnsi="Times New Roman" w:cs="Times New Roman"/>
          <w:kern w:val="0"/>
          <w14:ligatures w14:val="none"/>
        </w:rPr>
      </w:pPr>
    </w:p>
    <w:p w14:paraId="34C6246E" w14:textId="77777777" w:rsidR="00B05B53" w:rsidRDefault="00B05B53" w:rsidP="00303795">
      <w:pPr>
        <w:spacing w:line="276" w:lineRule="auto"/>
        <w:jc w:val="both"/>
        <w:rPr>
          <w:rFonts w:ascii="Times New Roman" w:hAnsi="Times New Roman" w:cs="Times New Roman"/>
          <w:kern w:val="0"/>
          <w14:ligatures w14:val="none"/>
        </w:rPr>
      </w:pPr>
    </w:p>
    <w:p w14:paraId="64AA5637" w14:textId="77777777" w:rsidR="00524AA3" w:rsidRDefault="00524AA3" w:rsidP="00303795">
      <w:pPr>
        <w:spacing w:line="276" w:lineRule="auto"/>
        <w:jc w:val="both"/>
        <w:rPr>
          <w:rFonts w:ascii="Times New Roman" w:hAnsi="Times New Roman" w:cs="Times New Roman"/>
          <w:kern w:val="0"/>
          <w14:ligatures w14:val="none"/>
        </w:rPr>
      </w:pPr>
    </w:p>
    <w:p w14:paraId="62E052E6" w14:textId="00AF6B0C" w:rsidR="00303795" w:rsidRPr="002C7686" w:rsidRDefault="00303795" w:rsidP="00303795">
      <w:pPr>
        <w:spacing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lastRenderedPageBreak/>
        <w:t xml:space="preserve">Mapa obszaru objętego LSR. </w:t>
      </w:r>
    </w:p>
    <w:p w14:paraId="52D91A6B" w14:textId="77777777" w:rsidR="00303795" w:rsidRPr="002C7686" w:rsidRDefault="00303795">
      <w:pPr>
        <w:numPr>
          <w:ilvl w:val="0"/>
          <w:numId w:val="28"/>
        </w:numPr>
        <w:shd w:val="clear" w:color="auto" w:fill="FFFFFF"/>
        <w:spacing w:after="200" w:line="276" w:lineRule="auto"/>
        <w:ind w:left="0" w:right="1134" w:firstLine="426"/>
        <w:contextualSpacing/>
        <w:rPr>
          <w:rFonts w:ascii="Times New Roman" w:hAnsi="Times New Roman" w:cs="Times New Roman"/>
          <w:kern w:val="0"/>
          <w14:ligatures w14:val="none"/>
        </w:rPr>
      </w:pPr>
      <w:r w:rsidRPr="002C7686">
        <w:rPr>
          <w:rFonts w:ascii="Times New Roman" w:hAnsi="Times New Roman" w:cs="Times New Roman"/>
          <w:noProof/>
          <w:kern w:val="0"/>
          <w14:ligatures w14:val="none"/>
        </w:rPr>
        <w:drawing>
          <wp:anchor distT="0" distB="0" distL="114300" distR="114300" simplePos="0" relativeHeight="251661312" behindDoc="0" locked="0" layoutInCell="1" allowOverlap="1" wp14:anchorId="248FFCD3" wp14:editId="2B47AE92">
            <wp:simplePos x="0" y="0"/>
            <wp:positionH relativeFrom="column">
              <wp:posOffset>3281045</wp:posOffset>
            </wp:positionH>
            <wp:positionV relativeFrom="paragraph">
              <wp:posOffset>116840</wp:posOffset>
            </wp:positionV>
            <wp:extent cx="3246755" cy="3418840"/>
            <wp:effectExtent l="0" t="0" r="3175" b="3810"/>
            <wp:wrapSquare wrapText="bothSides"/>
            <wp:docPr id="1" name="Obraz 1" descr="C:\Users\usr\Desktop\ma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usr\Desktop\mapk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6755" cy="3418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7686">
        <w:rPr>
          <w:rFonts w:ascii="Times New Roman" w:hAnsi="Times New Roman" w:cs="Times New Roman"/>
          <w:kern w:val="0"/>
          <w14:ligatures w14:val="none"/>
        </w:rPr>
        <w:t>gmina Chocz – gmina miejsko – wiejska*</w:t>
      </w:r>
    </w:p>
    <w:p w14:paraId="6DD7650B" w14:textId="77777777" w:rsidR="00303795" w:rsidRPr="002C7686" w:rsidRDefault="00303795">
      <w:pPr>
        <w:numPr>
          <w:ilvl w:val="0"/>
          <w:numId w:val="28"/>
        </w:numPr>
        <w:shd w:val="clear" w:color="auto" w:fill="FFFFFF"/>
        <w:spacing w:after="200" w:line="276" w:lineRule="auto"/>
        <w:ind w:left="0" w:right="1134" w:firstLine="426"/>
        <w:contextualSpacing/>
        <w:rPr>
          <w:rFonts w:ascii="Times New Roman" w:hAnsi="Times New Roman" w:cs="Times New Roman"/>
          <w:kern w:val="0"/>
          <w14:ligatures w14:val="none"/>
        </w:rPr>
      </w:pPr>
      <w:r w:rsidRPr="002C7686">
        <w:rPr>
          <w:rFonts w:ascii="Times New Roman" w:hAnsi="Times New Roman" w:cs="Times New Roman"/>
          <w:kern w:val="0"/>
          <w14:ligatures w14:val="none"/>
        </w:rPr>
        <w:t xml:space="preserve">gmina Czermin – gmina wiejska </w:t>
      </w:r>
    </w:p>
    <w:p w14:paraId="7B4C3F98" w14:textId="77777777" w:rsidR="00303795" w:rsidRPr="002C7686" w:rsidRDefault="00303795">
      <w:pPr>
        <w:numPr>
          <w:ilvl w:val="0"/>
          <w:numId w:val="28"/>
        </w:numPr>
        <w:shd w:val="clear" w:color="auto" w:fill="FFFFFF"/>
        <w:spacing w:after="200" w:line="276" w:lineRule="auto"/>
        <w:ind w:left="0" w:right="1134" w:firstLine="426"/>
        <w:contextualSpacing/>
        <w:rPr>
          <w:rFonts w:ascii="Times New Roman" w:hAnsi="Times New Roman" w:cs="Times New Roman"/>
          <w:kern w:val="0"/>
          <w14:ligatures w14:val="none"/>
        </w:rPr>
      </w:pPr>
      <w:r w:rsidRPr="002C7686">
        <w:rPr>
          <w:rFonts w:ascii="Times New Roman" w:hAnsi="Times New Roman" w:cs="Times New Roman"/>
          <w:kern w:val="0"/>
          <w14:ligatures w14:val="none"/>
        </w:rPr>
        <w:t>gmina Dobrzyca – gmina miejsko – wiejska *</w:t>
      </w:r>
    </w:p>
    <w:p w14:paraId="373099F0" w14:textId="77777777" w:rsidR="00303795" w:rsidRPr="002C7686" w:rsidRDefault="00303795">
      <w:pPr>
        <w:numPr>
          <w:ilvl w:val="0"/>
          <w:numId w:val="28"/>
        </w:numPr>
        <w:shd w:val="clear" w:color="auto" w:fill="FFFFFF"/>
        <w:spacing w:after="200" w:line="276" w:lineRule="auto"/>
        <w:ind w:left="0" w:right="1134" w:firstLine="426"/>
        <w:contextualSpacing/>
        <w:rPr>
          <w:rFonts w:ascii="Times New Roman" w:hAnsi="Times New Roman" w:cs="Times New Roman"/>
          <w:kern w:val="0"/>
          <w14:ligatures w14:val="none"/>
        </w:rPr>
      </w:pPr>
      <w:r w:rsidRPr="002C7686">
        <w:rPr>
          <w:rFonts w:ascii="Times New Roman" w:hAnsi="Times New Roman" w:cs="Times New Roman"/>
          <w:kern w:val="0"/>
          <w14:ligatures w14:val="none"/>
        </w:rPr>
        <w:t>gmina Gizałki – gmina wiejska</w:t>
      </w:r>
    </w:p>
    <w:p w14:paraId="5E8E5F6E" w14:textId="77777777" w:rsidR="00303795" w:rsidRPr="002C7686" w:rsidRDefault="00303795">
      <w:pPr>
        <w:numPr>
          <w:ilvl w:val="0"/>
          <w:numId w:val="28"/>
        </w:numPr>
        <w:shd w:val="clear" w:color="auto" w:fill="FFFFFF"/>
        <w:spacing w:after="200" w:line="276" w:lineRule="auto"/>
        <w:ind w:left="0" w:right="1134" w:firstLine="426"/>
        <w:contextualSpacing/>
        <w:rPr>
          <w:rFonts w:ascii="Times New Roman" w:hAnsi="Times New Roman" w:cs="Times New Roman"/>
          <w:kern w:val="0"/>
          <w14:ligatures w14:val="none"/>
        </w:rPr>
      </w:pPr>
      <w:r w:rsidRPr="002C7686">
        <w:rPr>
          <w:rFonts w:ascii="Times New Roman" w:hAnsi="Times New Roman" w:cs="Times New Roman"/>
          <w:kern w:val="0"/>
          <w14:ligatures w14:val="none"/>
        </w:rPr>
        <w:t>gmina Gołuchów – gmina wiejska</w:t>
      </w:r>
    </w:p>
    <w:p w14:paraId="16EFF799" w14:textId="77777777" w:rsidR="00303795" w:rsidRPr="002C7686" w:rsidRDefault="00303795">
      <w:pPr>
        <w:numPr>
          <w:ilvl w:val="0"/>
          <w:numId w:val="28"/>
        </w:numPr>
        <w:shd w:val="clear" w:color="auto" w:fill="FFFFFF"/>
        <w:spacing w:after="200" w:line="276" w:lineRule="auto"/>
        <w:ind w:left="0" w:right="1134" w:firstLine="426"/>
        <w:contextualSpacing/>
        <w:rPr>
          <w:rFonts w:ascii="Times New Roman" w:hAnsi="Times New Roman" w:cs="Times New Roman"/>
          <w:kern w:val="0"/>
          <w14:ligatures w14:val="none"/>
        </w:rPr>
      </w:pPr>
      <w:r w:rsidRPr="002C7686">
        <w:rPr>
          <w:rFonts w:ascii="Times New Roman" w:hAnsi="Times New Roman" w:cs="Times New Roman"/>
          <w:kern w:val="0"/>
          <w14:ligatures w14:val="none"/>
        </w:rPr>
        <w:t xml:space="preserve">gmina Pleszew – gmina miejsko – wiejska </w:t>
      </w:r>
    </w:p>
    <w:p w14:paraId="0EFA6CFF" w14:textId="77777777" w:rsidR="00303795" w:rsidRPr="002C7686" w:rsidRDefault="00303795" w:rsidP="00303795">
      <w:pPr>
        <w:shd w:val="clear" w:color="auto" w:fill="FFFFFF"/>
        <w:spacing w:line="276" w:lineRule="auto"/>
        <w:ind w:left="765" w:right="-1"/>
        <w:contextualSpacing/>
        <w:jc w:val="both"/>
        <w:rPr>
          <w:rFonts w:ascii="Times New Roman" w:hAnsi="Times New Roman" w:cs="Times New Roman"/>
          <w:kern w:val="0"/>
          <w14:ligatures w14:val="none"/>
        </w:rPr>
      </w:pPr>
    </w:p>
    <w:p w14:paraId="38341FE5" w14:textId="77777777" w:rsidR="00303795" w:rsidRPr="002C7686" w:rsidRDefault="00303795" w:rsidP="00303795">
      <w:pPr>
        <w:shd w:val="clear" w:color="auto" w:fill="FFFFFF"/>
        <w:spacing w:line="276" w:lineRule="auto"/>
        <w:ind w:left="765" w:right="-1"/>
        <w:contextualSpacing/>
        <w:jc w:val="both"/>
        <w:rPr>
          <w:rFonts w:ascii="Times New Roman" w:hAnsi="Times New Roman" w:cs="Times New Roman"/>
          <w:kern w:val="0"/>
          <w14:ligatures w14:val="none"/>
        </w:rPr>
      </w:pPr>
      <w:r w:rsidRPr="002C7686">
        <w:rPr>
          <w:rFonts w:ascii="Times New Roman" w:hAnsi="Times New Roman" w:cs="Times New Roman"/>
          <w:kern w:val="0"/>
          <w14:ligatures w14:val="none"/>
        </w:rPr>
        <w:t>Powiat pleszewski: 713 km</w:t>
      </w:r>
      <w:r w:rsidRPr="002C7686">
        <w:rPr>
          <w:rFonts w:ascii="Times New Roman" w:hAnsi="Times New Roman" w:cs="Times New Roman"/>
          <w:kern w:val="0"/>
          <w:vertAlign w:val="superscript"/>
          <w14:ligatures w14:val="none"/>
        </w:rPr>
        <w:t>2</w:t>
      </w:r>
      <w:r w:rsidRPr="002C7686">
        <w:rPr>
          <w:rFonts w:ascii="Times New Roman" w:hAnsi="Times New Roman" w:cs="Times New Roman"/>
          <w:kern w:val="0"/>
          <w14:ligatures w14:val="none"/>
        </w:rPr>
        <w:t>.</w:t>
      </w:r>
    </w:p>
    <w:p w14:paraId="42B862F1" w14:textId="77777777" w:rsidR="00303795" w:rsidRPr="002C7686" w:rsidRDefault="00303795" w:rsidP="00303795">
      <w:pPr>
        <w:shd w:val="clear" w:color="auto" w:fill="FFFFFF"/>
        <w:spacing w:after="0" w:line="276" w:lineRule="auto"/>
        <w:ind w:left="765"/>
        <w:contextualSpacing/>
        <w:rPr>
          <w:rFonts w:ascii="Times New Roman" w:hAnsi="Times New Roman" w:cs="Times New Roman"/>
          <w:color w:val="31849B"/>
          <w:kern w:val="0"/>
          <w14:ligatures w14:val="none"/>
        </w:rPr>
      </w:pPr>
      <w:r w:rsidRPr="002C7686">
        <w:rPr>
          <w:rFonts w:ascii="Times New Roman" w:hAnsi="Times New Roman" w:cs="Times New Roman"/>
          <w:color w:val="31849B"/>
          <w:kern w:val="0"/>
          <w14:ligatures w14:val="none"/>
        </w:rPr>
        <w:t>*stan na 31.12.2020r.</w:t>
      </w:r>
    </w:p>
    <w:p w14:paraId="36B88DB8" w14:textId="77777777" w:rsidR="00303795" w:rsidRPr="002C7686" w:rsidRDefault="00303795" w:rsidP="00303795">
      <w:pPr>
        <w:spacing w:line="276" w:lineRule="auto"/>
        <w:ind w:left="1080"/>
        <w:contextualSpacing/>
        <w:jc w:val="both"/>
        <w:rPr>
          <w:rFonts w:ascii="Times New Roman" w:hAnsi="Times New Roman" w:cs="Times New Roman"/>
          <w:kern w:val="0"/>
          <w:sz w:val="24"/>
          <w:szCs w:val="24"/>
          <w14:ligatures w14:val="none"/>
        </w:rPr>
      </w:pPr>
    </w:p>
    <w:p w14:paraId="6121A156" w14:textId="77777777" w:rsidR="00303795" w:rsidRPr="002C7686" w:rsidRDefault="00303795" w:rsidP="00303795">
      <w:pPr>
        <w:spacing w:line="276" w:lineRule="auto"/>
        <w:ind w:left="1080"/>
        <w:contextualSpacing/>
        <w:jc w:val="both"/>
        <w:rPr>
          <w:rFonts w:ascii="Times New Roman" w:hAnsi="Times New Roman" w:cs="Times New Roman"/>
          <w:kern w:val="0"/>
          <w:sz w:val="24"/>
          <w:szCs w:val="24"/>
          <w14:ligatures w14:val="none"/>
        </w:rPr>
      </w:pPr>
    </w:p>
    <w:p w14:paraId="623743BF" w14:textId="77777777" w:rsidR="00303795" w:rsidRPr="002C7686" w:rsidRDefault="00303795" w:rsidP="00303795">
      <w:pPr>
        <w:spacing w:line="276" w:lineRule="auto"/>
        <w:ind w:left="1080"/>
        <w:contextualSpacing/>
        <w:jc w:val="both"/>
        <w:rPr>
          <w:rFonts w:ascii="Times New Roman" w:hAnsi="Times New Roman" w:cs="Times New Roman"/>
          <w:kern w:val="0"/>
          <w:sz w:val="24"/>
          <w:szCs w:val="24"/>
          <w14:ligatures w14:val="none"/>
        </w:rPr>
      </w:pPr>
    </w:p>
    <w:p w14:paraId="7D2ED89D" w14:textId="77777777" w:rsidR="00303795" w:rsidRPr="002C7686" w:rsidRDefault="00303795" w:rsidP="00303795">
      <w:pPr>
        <w:shd w:val="clear" w:color="auto" w:fill="FFFFFF"/>
        <w:spacing w:after="200" w:line="276" w:lineRule="auto"/>
        <w:ind w:right="1134"/>
        <w:rPr>
          <w:rFonts w:ascii="Times New Roman" w:eastAsia="Calibri" w:hAnsi="Times New Roman" w:cs="Times New Roman"/>
          <w:kern w:val="0"/>
          <w:sz w:val="16"/>
          <w:szCs w:val="16"/>
          <w14:ligatures w14:val="none"/>
        </w:rPr>
      </w:pPr>
      <w:r w:rsidRPr="002C7686">
        <w:rPr>
          <w:rFonts w:ascii="Times New Roman" w:eastAsia="Calibri" w:hAnsi="Times New Roman" w:cs="Times New Roman"/>
          <w:b/>
          <w:kern w:val="0"/>
          <w:sz w:val="16"/>
          <w:szCs w:val="16"/>
          <w14:ligatures w14:val="none"/>
        </w:rPr>
        <w:t>Rysunek 1.</w:t>
      </w:r>
      <w:r w:rsidRPr="002C7686">
        <w:rPr>
          <w:rFonts w:ascii="Times New Roman" w:eastAsia="Calibri" w:hAnsi="Times New Roman" w:cs="Times New Roman"/>
          <w:kern w:val="0"/>
          <w:sz w:val="16"/>
          <w:szCs w:val="16"/>
          <w14:ligatures w14:val="none"/>
        </w:rPr>
        <w:t xml:space="preserve"> Obszar gmin wchodzących w skład LGD Stowarzyszenia „Wspólnie dla Przyszłości”.</w:t>
      </w:r>
    </w:p>
    <w:p w14:paraId="09390443" w14:textId="77777777" w:rsidR="00303795" w:rsidRPr="002C7686" w:rsidRDefault="00303795" w:rsidP="00303795">
      <w:pPr>
        <w:spacing w:line="276" w:lineRule="auto"/>
        <w:rPr>
          <w:rFonts w:ascii="Times New Roman" w:hAnsi="Times New Roman" w:cs="Times New Roman"/>
          <w:kern w:val="0"/>
          <w14:ligatures w14:val="none"/>
        </w:rPr>
      </w:pPr>
    </w:p>
    <w:p w14:paraId="6B653051" w14:textId="77777777" w:rsidR="00303795" w:rsidRPr="002C7686" w:rsidRDefault="00303795" w:rsidP="00303795">
      <w:pPr>
        <w:spacing w:line="276" w:lineRule="auto"/>
        <w:rPr>
          <w:rFonts w:ascii="Times New Roman" w:hAnsi="Times New Roman" w:cs="Times New Roman"/>
          <w:kern w:val="0"/>
          <w14:ligatures w14:val="none"/>
        </w:rPr>
      </w:pPr>
    </w:p>
    <w:p w14:paraId="23FB7330" w14:textId="77777777" w:rsidR="00303795" w:rsidRPr="002C7686" w:rsidRDefault="00303795" w:rsidP="00303795">
      <w:pPr>
        <w:spacing w:line="276" w:lineRule="auto"/>
        <w:rPr>
          <w:rFonts w:ascii="Times New Roman" w:hAnsi="Times New Roman" w:cs="Times New Roman"/>
          <w:kern w:val="0"/>
          <w14:ligatures w14:val="none"/>
        </w:rPr>
      </w:pPr>
    </w:p>
    <w:p w14:paraId="1764F85F" w14:textId="77777777" w:rsidR="00303795" w:rsidRPr="002C7686" w:rsidRDefault="00303795" w:rsidP="00303795">
      <w:pPr>
        <w:spacing w:line="276" w:lineRule="auto"/>
        <w:rPr>
          <w:rFonts w:ascii="Times New Roman" w:hAnsi="Times New Roman" w:cs="Times New Roman"/>
          <w:kern w:val="0"/>
          <w14:ligatures w14:val="none"/>
        </w:rPr>
      </w:pPr>
    </w:p>
    <w:p w14:paraId="179911BB" w14:textId="77777777" w:rsidR="00303795" w:rsidRPr="002C7686" w:rsidRDefault="00303795" w:rsidP="00303795">
      <w:pPr>
        <w:pStyle w:val="Nagwek2"/>
        <w:rPr>
          <w:rFonts w:ascii="Times New Roman" w:eastAsia="Times New Roman" w:hAnsi="Times New Roman" w:cs="Times New Roman"/>
        </w:rPr>
      </w:pPr>
      <w:bookmarkStart w:id="62" w:name="_Toc467684991"/>
      <w:bookmarkStart w:id="63" w:name="_Toc135914299"/>
      <w:r w:rsidRPr="002C7686">
        <w:rPr>
          <w:rFonts w:ascii="Times New Roman" w:eastAsia="Times New Roman" w:hAnsi="Times New Roman" w:cs="Times New Roman"/>
        </w:rPr>
        <w:t>2.2. Położenie geograficzne</w:t>
      </w:r>
      <w:bookmarkEnd w:id="62"/>
      <w:bookmarkEnd w:id="63"/>
    </w:p>
    <w:p w14:paraId="664A0145" w14:textId="77777777" w:rsidR="00303795" w:rsidRPr="002C7686" w:rsidRDefault="00303795" w:rsidP="00303795">
      <w:pPr>
        <w:spacing w:after="200" w:line="276" w:lineRule="auto"/>
        <w:jc w:val="both"/>
        <w:rPr>
          <w:rFonts w:ascii="Times New Roman" w:eastAsia="Calibri" w:hAnsi="Times New Roman" w:cs="Times New Roman"/>
          <w:b/>
          <w:kern w:val="0"/>
          <w14:ligatures w14:val="none"/>
        </w:rPr>
      </w:pPr>
      <w:r w:rsidRPr="002C7686">
        <w:rPr>
          <w:rFonts w:ascii="Times New Roman" w:eastAsia="Calibri" w:hAnsi="Times New Roman" w:cs="Times New Roman"/>
          <w:kern w:val="0"/>
          <w14:ligatures w14:val="none"/>
        </w:rPr>
        <w:t xml:space="preserve">LGD Stowarzyszenie „Wspólnie dla Przyszłości” położona jest na Wysoczyźnie Kaliskiej, która swą jednolitą rzeźbę terenu zawdzięcza działaniu lądolodu skandynawskiego w ostatnim zlodowaceniu, a jego ciekawą pozostałością są dość liczne głazy narzutowe. Główną rzeką przepływającą przez region jest rzeka </w:t>
      </w:r>
      <w:proofErr w:type="spellStart"/>
      <w:r w:rsidRPr="002C7686">
        <w:rPr>
          <w:rFonts w:ascii="Times New Roman" w:eastAsia="Calibri" w:hAnsi="Times New Roman" w:cs="Times New Roman"/>
          <w:kern w:val="0"/>
          <w14:ligatures w14:val="none"/>
        </w:rPr>
        <w:t>Prosna</w:t>
      </w:r>
      <w:proofErr w:type="spellEnd"/>
      <w:r w:rsidRPr="002C7686">
        <w:rPr>
          <w:rFonts w:ascii="Times New Roman" w:eastAsia="Calibri" w:hAnsi="Times New Roman" w:cs="Times New Roman"/>
          <w:kern w:val="0"/>
          <w14:ligatures w14:val="none"/>
        </w:rPr>
        <w:t xml:space="preserve">, której dolina rozgranicza </w:t>
      </w:r>
      <w:r w:rsidRPr="002C7686">
        <w:rPr>
          <w:rFonts w:ascii="Times New Roman" w:eastAsia="Calibri" w:hAnsi="Times New Roman" w:cs="Times New Roman"/>
          <w:iCs/>
          <w:kern w:val="0"/>
          <w14:ligatures w14:val="none"/>
        </w:rPr>
        <w:t>Wysoczyznę Leszczyńską</w:t>
      </w:r>
      <w:r w:rsidRPr="002C7686">
        <w:rPr>
          <w:rFonts w:ascii="Times New Roman" w:eastAsia="Calibri" w:hAnsi="Times New Roman" w:cs="Times New Roman"/>
          <w:kern w:val="0"/>
          <w14:ligatures w14:val="none"/>
        </w:rPr>
        <w:t xml:space="preserve"> i bardziej wyniesioną </w:t>
      </w:r>
      <w:r w:rsidRPr="002C7686">
        <w:rPr>
          <w:rFonts w:ascii="Times New Roman" w:eastAsia="Calibri" w:hAnsi="Times New Roman" w:cs="Times New Roman"/>
          <w:iCs/>
          <w:kern w:val="0"/>
          <w14:ligatures w14:val="none"/>
        </w:rPr>
        <w:t>Wysoczyznę Kaliską</w:t>
      </w:r>
      <w:r w:rsidRPr="002C7686">
        <w:rPr>
          <w:rFonts w:ascii="Times New Roman" w:eastAsia="Calibri" w:hAnsi="Times New Roman" w:cs="Times New Roman"/>
          <w:kern w:val="0"/>
          <w14:ligatures w14:val="none"/>
        </w:rPr>
        <w:t xml:space="preserve">. Inne mniejsze rzeki jak: Patoka, Ner, Ciemna, </w:t>
      </w:r>
      <w:proofErr w:type="spellStart"/>
      <w:r w:rsidRPr="002C7686">
        <w:rPr>
          <w:rFonts w:ascii="Times New Roman" w:eastAsia="Calibri" w:hAnsi="Times New Roman" w:cs="Times New Roman"/>
          <w:kern w:val="0"/>
          <w14:ligatures w14:val="none"/>
        </w:rPr>
        <w:t>Giszka</w:t>
      </w:r>
      <w:proofErr w:type="spellEnd"/>
      <w:r w:rsidRPr="002C7686">
        <w:rPr>
          <w:rFonts w:ascii="Times New Roman" w:eastAsia="Calibri" w:hAnsi="Times New Roman" w:cs="Times New Roman"/>
          <w:kern w:val="0"/>
          <w14:ligatures w14:val="none"/>
        </w:rPr>
        <w:t xml:space="preserve"> stanowią jej dopływy. Jedynie południowo-zachodnią część obszaru przecina </w:t>
      </w:r>
      <w:r w:rsidRPr="002C7686">
        <w:rPr>
          <w:rFonts w:ascii="Times New Roman" w:eastAsia="Calibri" w:hAnsi="Times New Roman" w:cs="Times New Roman"/>
          <w:iCs/>
          <w:kern w:val="0"/>
          <w14:ligatures w14:val="none"/>
        </w:rPr>
        <w:t>Lutynia</w:t>
      </w:r>
      <w:r w:rsidRPr="002C7686">
        <w:rPr>
          <w:rFonts w:ascii="Times New Roman" w:eastAsia="Calibri" w:hAnsi="Times New Roman" w:cs="Times New Roman"/>
          <w:kern w:val="0"/>
          <w14:ligatures w14:val="none"/>
        </w:rPr>
        <w:t>, będąca lewym dopływem Warty.</w:t>
      </w:r>
    </w:p>
    <w:p w14:paraId="401F9D74" w14:textId="77777777" w:rsidR="00303795" w:rsidRPr="002C7686" w:rsidRDefault="00303795" w:rsidP="00303795">
      <w:pPr>
        <w:pStyle w:val="Nagwek2"/>
        <w:rPr>
          <w:rFonts w:ascii="Times New Roman" w:eastAsia="Times New Roman" w:hAnsi="Times New Roman" w:cs="Times New Roman"/>
        </w:rPr>
      </w:pPr>
      <w:bookmarkStart w:id="64" w:name="_Toc467684992"/>
      <w:bookmarkStart w:id="65" w:name="_Toc135914300"/>
      <w:r w:rsidRPr="002C7686">
        <w:rPr>
          <w:rFonts w:ascii="Times New Roman" w:eastAsia="Times New Roman" w:hAnsi="Times New Roman" w:cs="Times New Roman"/>
        </w:rPr>
        <w:t>2.3. Położenie terytorialne LGD, zagospodarowanie przestrzenne, układ osadniczy</w:t>
      </w:r>
      <w:bookmarkEnd w:id="64"/>
      <w:bookmarkEnd w:id="65"/>
    </w:p>
    <w:p w14:paraId="17E84429"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bCs/>
          <w:kern w:val="0"/>
          <w14:ligatures w14:val="none"/>
        </w:rPr>
        <w:t xml:space="preserve">Obszar objęty działaniem Lokalnej Grupy Działania Stowarzyszenia „Wspólnie dla Przyszłości’ </w:t>
      </w:r>
      <w:r w:rsidRPr="002C7686">
        <w:rPr>
          <w:rFonts w:ascii="Times New Roman" w:eastAsia="Calibri" w:hAnsi="Times New Roman" w:cs="Times New Roman"/>
          <w:kern w:val="0"/>
          <w14:ligatures w14:val="none"/>
        </w:rPr>
        <w:t xml:space="preserve">położony jest w południowo - wschodniej części </w:t>
      </w:r>
      <w:hyperlink r:id="rId12" w:tooltip="Województwo wielkopolskie" w:history="1">
        <w:r w:rsidRPr="002C7686">
          <w:rPr>
            <w:rFonts w:ascii="Times New Roman" w:eastAsia="Calibri" w:hAnsi="Times New Roman" w:cs="Times New Roman"/>
            <w:kern w:val="0"/>
            <w14:ligatures w14:val="none"/>
          </w:rPr>
          <w:t>województwa wielkopolskiego</w:t>
        </w:r>
      </w:hyperlink>
      <w:r w:rsidRPr="002C7686">
        <w:rPr>
          <w:rFonts w:ascii="Times New Roman" w:eastAsia="Calibri" w:hAnsi="Times New Roman" w:cs="Times New Roman"/>
          <w:kern w:val="0"/>
          <w14:ligatures w14:val="none"/>
        </w:rPr>
        <w:t xml:space="preserve">. Obszar obejmuje Miasto i Gminę </w:t>
      </w:r>
      <w:hyperlink r:id="rId13" w:tooltip="Gmina Pleszew" w:history="1">
        <w:r w:rsidRPr="002C7686">
          <w:rPr>
            <w:rFonts w:ascii="Times New Roman" w:eastAsia="Calibri" w:hAnsi="Times New Roman" w:cs="Times New Roman"/>
            <w:kern w:val="0"/>
            <w14:ligatures w14:val="none"/>
          </w:rPr>
          <w:t>Pleszew</w:t>
        </w:r>
      </w:hyperlink>
      <w:r w:rsidRPr="002C7686">
        <w:rPr>
          <w:rFonts w:ascii="Times New Roman" w:eastAsia="Calibri" w:hAnsi="Times New Roman" w:cs="Times New Roman"/>
          <w:kern w:val="0"/>
          <w14:ligatures w14:val="none"/>
        </w:rPr>
        <w:t xml:space="preserve"> oraz gminy: </w:t>
      </w:r>
      <w:hyperlink r:id="rId14" w:tooltip="Gmina Chocz (strona nie istnieje)" w:history="1">
        <w:r w:rsidRPr="002C7686">
          <w:rPr>
            <w:rFonts w:ascii="Times New Roman" w:eastAsia="Calibri" w:hAnsi="Times New Roman" w:cs="Times New Roman"/>
            <w:kern w:val="0"/>
            <w14:ligatures w14:val="none"/>
          </w:rPr>
          <w:t>Chocz</w:t>
        </w:r>
      </w:hyperlink>
      <w:r w:rsidRPr="002C7686">
        <w:rPr>
          <w:rFonts w:ascii="Times New Roman" w:eastAsia="Calibri" w:hAnsi="Times New Roman" w:cs="Times New Roman"/>
          <w:kern w:val="0"/>
          <w14:ligatures w14:val="none"/>
        </w:rPr>
        <w:t xml:space="preserve">, </w:t>
      </w:r>
      <w:hyperlink r:id="rId15" w:tooltip="Gmina Czermin (strona nie istnieje)" w:history="1">
        <w:r w:rsidRPr="002C7686">
          <w:rPr>
            <w:rFonts w:ascii="Times New Roman" w:eastAsia="Calibri" w:hAnsi="Times New Roman" w:cs="Times New Roman"/>
            <w:kern w:val="0"/>
            <w14:ligatures w14:val="none"/>
          </w:rPr>
          <w:t>Czermin</w:t>
        </w:r>
      </w:hyperlink>
      <w:r w:rsidRPr="002C7686">
        <w:rPr>
          <w:rFonts w:ascii="Times New Roman" w:eastAsia="Calibri" w:hAnsi="Times New Roman" w:cs="Times New Roman"/>
          <w:kern w:val="0"/>
          <w14:ligatures w14:val="none"/>
        </w:rPr>
        <w:t xml:space="preserve">, </w:t>
      </w:r>
      <w:hyperlink r:id="rId16" w:tooltip="Gmina Dobrzyca" w:history="1">
        <w:r w:rsidRPr="002C7686">
          <w:rPr>
            <w:rFonts w:ascii="Times New Roman" w:eastAsia="Calibri" w:hAnsi="Times New Roman" w:cs="Times New Roman"/>
            <w:kern w:val="0"/>
            <w14:ligatures w14:val="none"/>
          </w:rPr>
          <w:t>Dobrzyca</w:t>
        </w:r>
      </w:hyperlink>
      <w:r w:rsidRPr="002C7686">
        <w:rPr>
          <w:rFonts w:ascii="Times New Roman" w:eastAsia="Calibri" w:hAnsi="Times New Roman" w:cs="Times New Roman"/>
          <w:kern w:val="0"/>
          <w14:ligatures w14:val="none"/>
        </w:rPr>
        <w:t xml:space="preserve">, </w:t>
      </w:r>
      <w:hyperlink r:id="rId17" w:tooltip="Gmina Gizałki (strona nie istnieje)" w:history="1">
        <w:r w:rsidRPr="002C7686">
          <w:rPr>
            <w:rFonts w:ascii="Times New Roman" w:eastAsia="Calibri" w:hAnsi="Times New Roman" w:cs="Times New Roman"/>
            <w:kern w:val="0"/>
            <w14:ligatures w14:val="none"/>
          </w:rPr>
          <w:t>Gizałki</w:t>
        </w:r>
      </w:hyperlink>
      <w:r w:rsidRPr="002C7686">
        <w:rPr>
          <w:rFonts w:ascii="Times New Roman" w:eastAsia="Calibri" w:hAnsi="Times New Roman" w:cs="Times New Roman"/>
          <w:kern w:val="0"/>
          <w14:ligatures w14:val="none"/>
        </w:rPr>
        <w:t xml:space="preserve">, </w:t>
      </w:r>
      <w:hyperlink r:id="rId18" w:tooltip="Gołuchów (gmina)" w:history="1">
        <w:r w:rsidRPr="002C7686">
          <w:rPr>
            <w:rFonts w:ascii="Times New Roman" w:eastAsia="Calibri" w:hAnsi="Times New Roman" w:cs="Times New Roman"/>
            <w:kern w:val="0"/>
            <w14:ligatures w14:val="none"/>
          </w:rPr>
          <w:t>Gołuchów</w:t>
        </w:r>
      </w:hyperlink>
      <w:r w:rsidRPr="002C7686">
        <w:rPr>
          <w:rFonts w:ascii="Times New Roman" w:eastAsia="Calibri" w:hAnsi="Times New Roman" w:cs="Times New Roman"/>
          <w:kern w:val="0"/>
          <w14:ligatures w14:val="none"/>
        </w:rPr>
        <w:t xml:space="preserve">. Wyżej wymienione gminy tworzące obszar Lokalnej Grupy Działania bezpośrednio do siebie przylegają i są jednocześnie jednostkami administracyjnymi tworzącymi powiat pleszewski. Graniczy z powiatami: </w:t>
      </w:r>
      <w:hyperlink r:id="rId19" w:tooltip="Powiat jarociński" w:history="1">
        <w:r w:rsidRPr="002C7686">
          <w:rPr>
            <w:rFonts w:ascii="Times New Roman" w:eastAsia="Calibri" w:hAnsi="Times New Roman" w:cs="Times New Roman"/>
            <w:kern w:val="0"/>
            <w14:ligatures w14:val="none"/>
          </w:rPr>
          <w:t>jarocińskim</w:t>
        </w:r>
      </w:hyperlink>
      <w:r w:rsidRPr="002C7686">
        <w:rPr>
          <w:rFonts w:ascii="Times New Roman" w:eastAsia="Calibri" w:hAnsi="Times New Roman" w:cs="Times New Roman"/>
          <w:kern w:val="0"/>
          <w14:ligatures w14:val="none"/>
        </w:rPr>
        <w:t xml:space="preserve">, </w:t>
      </w:r>
      <w:hyperlink r:id="rId20" w:tooltip="Powiat kaliski" w:history="1">
        <w:r w:rsidRPr="002C7686">
          <w:rPr>
            <w:rFonts w:ascii="Times New Roman" w:eastAsia="Calibri" w:hAnsi="Times New Roman" w:cs="Times New Roman"/>
            <w:kern w:val="0"/>
            <w14:ligatures w14:val="none"/>
          </w:rPr>
          <w:t>kaliskim</w:t>
        </w:r>
      </w:hyperlink>
      <w:r w:rsidRPr="002C7686">
        <w:rPr>
          <w:rFonts w:ascii="Times New Roman" w:eastAsia="Calibri" w:hAnsi="Times New Roman" w:cs="Times New Roman"/>
          <w:kern w:val="0"/>
          <w14:ligatures w14:val="none"/>
        </w:rPr>
        <w:t xml:space="preserve">, </w:t>
      </w:r>
      <w:hyperlink r:id="rId21" w:tooltip="Powiat krotoszyński" w:history="1">
        <w:r w:rsidRPr="002C7686">
          <w:rPr>
            <w:rFonts w:ascii="Times New Roman" w:eastAsia="Calibri" w:hAnsi="Times New Roman" w:cs="Times New Roman"/>
            <w:kern w:val="0"/>
            <w14:ligatures w14:val="none"/>
          </w:rPr>
          <w:t>krotoszyńskim</w:t>
        </w:r>
      </w:hyperlink>
      <w:r w:rsidRPr="002C7686">
        <w:rPr>
          <w:rFonts w:ascii="Times New Roman" w:eastAsia="Calibri" w:hAnsi="Times New Roman" w:cs="Times New Roman"/>
          <w:kern w:val="0"/>
          <w14:ligatures w14:val="none"/>
        </w:rPr>
        <w:t xml:space="preserve">, </w:t>
      </w:r>
      <w:hyperlink r:id="rId22" w:tooltip="Powiat koniński (strona nie istnieje)" w:history="1">
        <w:r w:rsidRPr="002C7686">
          <w:rPr>
            <w:rFonts w:ascii="Times New Roman" w:eastAsia="Calibri" w:hAnsi="Times New Roman" w:cs="Times New Roman"/>
            <w:kern w:val="0"/>
            <w14:ligatures w14:val="none"/>
          </w:rPr>
          <w:t>konińskim</w:t>
        </w:r>
      </w:hyperlink>
      <w:r w:rsidRPr="002C7686">
        <w:rPr>
          <w:rFonts w:ascii="Times New Roman" w:eastAsia="Calibri" w:hAnsi="Times New Roman" w:cs="Times New Roman"/>
          <w:kern w:val="0"/>
          <w14:ligatures w14:val="none"/>
        </w:rPr>
        <w:t xml:space="preserve">, </w:t>
      </w:r>
      <w:hyperlink r:id="rId23" w:tooltip="Powiat ostrowski (województwo wielkopolskie)" w:history="1">
        <w:r w:rsidRPr="002C7686">
          <w:rPr>
            <w:rFonts w:ascii="Times New Roman" w:eastAsia="Calibri" w:hAnsi="Times New Roman" w:cs="Times New Roman"/>
            <w:kern w:val="0"/>
            <w14:ligatures w14:val="none"/>
          </w:rPr>
          <w:t>ostrowskim</w:t>
        </w:r>
      </w:hyperlink>
      <w:r w:rsidRPr="002C7686">
        <w:rPr>
          <w:rFonts w:ascii="Times New Roman" w:eastAsia="Calibri" w:hAnsi="Times New Roman" w:cs="Times New Roman"/>
          <w:kern w:val="0"/>
          <w14:ligatures w14:val="none"/>
        </w:rPr>
        <w:t xml:space="preserve">, </w:t>
      </w:r>
      <w:hyperlink r:id="rId24" w:tooltip="Powiat wrzesiński" w:history="1">
        <w:r w:rsidRPr="002C7686">
          <w:rPr>
            <w:rFonts w:ascii="Times New Roman" w:eastAsia="Calibri" w:hAnsi="Times New Roman" w:cs="Times New Roman"/>
            <w:kern w:val="0"/>
            <w14:ligatures w14:val="none"/>
          </w:rPr>
          <w:t>wrzesińskim</w:t>
        </w:r>
      </w:hyperlink>
      <w:r w:rsidRPr="002C7686">
        <w:rPr>
          <w:rFonts w:ascii="Times New Roman" w:eastAsia="Calibri" w:hAnsi="Times New Roman" w:cs="Times New Roman"/>
          <w:kern w:val="0"/>
          <w14:ligatures w14:val="none"/>
        </w:rPr>
        <w:t xml:space="preserve"> oraz </w:t>
      </w:r>
      <w:hyperlink r:id="rId25" w:tooltip="Powiat słupecki" w:history="1">
        <w:r w:rsidRPr="002C7686">
          <w:rPr>
            <w:rFonts w:ascii="Times New Roman" w:eastAsia="Calibri" w:hAnsi="Times New Roman" w:cs="Times New Roman"/>
            <w:kern w:val="0"/>
            <w14:ligatures w14:val="none"/>
          </w:rPr>
          <w:t>słupeckim</w:t>
        </w:r>
      </w:hyperlink>
      <w:r w:rsidRPr="002C7686">
        <w:rPr>
          <w:rFonts w:ascii="Times New Roman" w:eastAsia="Calibri" w:hAnsi="Times New Roman" w:cs="Times New Roman"/>
          <w:kern w:val="0"/>
          <w14:ligatures w14:val="none"/>
        </w:rPr>
        <w:t xml:space="preserve">. Przez nasz obszar przebiegają ważne dla południowej wielkopolski szlaki komunikacyjne: droga krajowa nr 11 Poznań – Katowice oraz krzyżująca się z nią droga krajowa nr 12 Leszno – Kalisz, które ułatwiają sprawną komunikację i mają silny wpływ na rozwój gospodarczy tego regionu. Teren objęty działaniem LGD Stowarzyszenia „Wspólnie dla Przyszłości” charakteryzuje się spójnym rozwojem funkcjonalnym, z zachowaniem dostatecznej różnorodności gospodarczej, przyrodniczej oraz społecznej, a także ograniczeniem konfliktów przestrzennych. Odpowiedni proporcjonalny udział większych miejscowości, w jego układzie osadniczym, zapewnia organizację życia społecznego wokół nich, łatwą dostępność do usług przy jednoczesnym, różnym stopniu ich koncentracji. Ośrodki miejskie i niewielkie wsie stanowią wzajemnie się uzupełniający krajobraz przestrzenno-funkcjonalny, a rozbudowana sieć dróg zapewnia skuteczną współpracę wewnątrz - regionalną. Umiejętne wykorzystanie większych miejscowości takich jak Pleszew, Dobrzyca czy Gołuchów, w układzie osadniczym, zapewnić może odpowiednie ich oddziaływanie, na pozostałe miejscowości regionu, polegające na tworzeniu warunków organizacyjnych, technicznych oraz społecznych do wprowadzania i rozwijania innowacji w różnych sferach życia społecznego i układzie przestrzenno-infrastrukturalnym. Zapewnienie należytej struktury przestrzennej, na ziemi pleszewskiej, możliwe jest poprzez realizację projektów związanych z rozbudową infrastruktury technicznej, </w:t>
      </w:r>
      <w:r w:rsidRPr="002C7686">
        <w:rPr>
          <w:rFonts w:ascii="Times New Roman" w:eastAsia="Calibri" w:hAnsi="Times New Roman" w:cs="Times New Roman"/>
          <w:kern w:val="0"/>
          <w14:ligatures w14:val="none"/>
        </w:rPr>
        <w:lastRenderedPageBreak/>
        <w:t xml:space="preserve">ochroną środowiska, rewaloryzacją zabytków, transportem, a także przeobrażeniami </w:t>
      </w:r>
      <w:proofErr w:type="spellStart"/>
      <w:r w:rsidRPr="002C7686">
        <w:rPr>
          <w:rFonts w:ascii="Times New Roman" w:eastAsia="Calibri" w:hAnsi="Times New Roman" w:cs="Times New Roman"/>
          <w:kern w:val="0"/>
          <w14:ligatures w14:val="none"/>
        </w:rPr>
        <w:t>społeczno</w:t>
      </w:r>
      <w:proofErr w:type="spellEnd"/>
      <w:r w:rsidRPr="002C7686">
        <w:rPr>
          <w:rFonts w:ascii="Times New Roman" w:eastAsia="Calibri" w:hAnsi="Times New Roman" w:cs="Times New Roman"/>
          <w:kern w:val="0"/>
          <w14:ligatures w14:val="none"/>
        </w:rPr>
        <w:t xml:space="preserve"> - kulturalnymi miejscowości wiejskich. </w:t>
      </w:r>
    </w:p>
    <w:p w14:paraId="448B8447"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p>
    <w:p w14:paraId="375E7827" w14:textId="77777777" w:rsidR="00303795" w:rsidRPr="002C7686" w:rsidRDefault="00303795" w:rsidP="00303795">
      <w:pPr>
        <w:pStyle w:val="Nagwek2"/>
        <w:rPr>
          <w:rFonts w:ascii="Times New Roman" w:hAnsi="Times New Roman" w:cs="Times New Roman"/>
        </w:rPr>
      </w:pPr>
      <w:bookmarkStart w:id="66" w:name="_Toc135914301"/>
      <w:r w:rsidRPr="002C7686">
        <w:rPr>
          <w:rFonts w:ascii="Times New Roman" w:hAnsi="Times New Roman" w:cs="Times New Roman"/>
        </w:rPr>
        <w:t>2.4. Zakres oddziaływania EFSI</w:t>
      </w:r>
      <w:bookmarkEnd w:id="66"/>
    </w:p>
    <w:p w14:paraId="3E343A46" w14:textId="0B51DF63" w:rsidR="00303795" w:rsidRPr="002C7686" w:rsidRDefault="00303795" w:rsidP="00303795">
      <w:pPr>
        <w:spacing w:after="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Lokalna Grupa Działania Stowarzyszenie „Wspólnie dla Przyszłości” realizuje Lokalną Strategię Rozwoju w formie bezpośredniej, z udziałem środków Europejskiego Funduszu Rolnego na rzecz Rozwoju Obszarów Wiejskich, Europejskiego Funduszu Społecznego + oraz Europejskiego Funduszu Rozwoju Regionalnego. Realizacja operacji w ramach każdego z wyżej wymienionych funduszy będzie możliwa na całym obszarze objętym Lokaln</w:t>
      </w:r>
      <w:r w:rsidR="00A36EF6">
        <w:rPr>
          <w:rFonts w:ascii="Times New Roman" w:hAnsi="Times New Roman" w:cs="Times New Roman"/>
          <w:kern w:val="0"/>
          <w14:ligatures w14:val="none"/>
        </w:rPr>
        <w:t>ą</w:t>
      </w:r>
      <w:r w:rsidRPr="002C7686">
        <w:rPr>
          <w:rFonts w:ascii="Times New Roman" w:hAnsi="Times New Roman" w:cs="Times New Roman"/>
          <w:kern w:val="0"/>
          <w14:ligatures w14:val="none"/>
        </w:rPr>
        <w:t xml:space="preserve"> Strategi</w:t>
      </w:r>
      <w:r w:rsidR="00A36EF6">
        <w:rPr>
          <w:rFonts w:ascii="Times New Roman" w:hAnsi="Times New Roman" w:cs="Times New Roman"/>
          <w:kern w:val="0"/>
          <w14:ligatures w14:val="none"/>
        </w:rPr>
        <w:t>ą</w:t>
      </w:r>
      <w:r w:rsidRPr="002C7686">
        <w:rPr>
          <w:rFonts w:ascii="Times New Roman" w:hAnsi="Times New Roman" w:cs="Times New Roman"/>
          <w:kern w:val="0"/>
          <w14:ligatures w14:val="none"/>
        </w:rPr>
        <w:t xml:space="preserve"> Rozwoju.</w:t>
      </w:r>
    </w:p>
    <w:p w14:paraId="74AC5B8E" w14:textId="77777777" w:rsidR="00303795" w:rsidRPr="002C7686" w:rsidRDefault="00303795" w:rsidP="00303795">
      <w:pPr>
        <w:spacing w:after="0" w:line="276" w:lineRule="auto"/>
        <w:jc w:val="both"/>
        <w:rPr>
          <w:rFonts w:ascii="Times New Roman" w:hAnsi="Times New Roman" w:cs="Times New Roman"/>
          <w:b/>
          <w:bCs/>
          <w:kern w:val="0"/>
          <w14:ligatures w14:val="none"/>
        </w:rPr>
      </w:pPr>
    </w:p>
    <w:p w14:paraId="13414568" w14:textId="77777777" w:rsidR="00303795" w:rsidRPr="002C7686" w:rsidRDefault="00303795" w:rsidP="00303795">
      <w:pPr>
        <w:pStyle w:val="Nagwek2"/>
        <w:rPr>
          <w:rFonts w:ascii="Times New Roman" w:hAnsi="Times New Roman" w:cs="Times New Roman"/>
        </w:rPr>
      </w:pPr>
      <w:bookmarkStart w:id="67" w:name="_Toc135914302"/>
      <w:r w:rsidRPr="002C7686">
        <w:rPr>
          <w:rFonts w:ascii="Times New Roman" w:hAnsi="Times New Roman" w:cs="Times New Roman"/>
        </w:rPr>
        <w:t>2.5. Uwarunkowania społeczne</w:t>
      </w:r>
      <w:bookmarkStart w:id="68" w:name="_Toc467685004"/>
      <w:bookmarkEnd w:id="67"/>
    </w:p>
    <w:p w14:paraId="4A107322" w14:textId="3D81A783" w:rsidR="00303795" w:rsidRPr="002C7686" w:rsidRDefault="00303795" w:rsidP="00303795">
      <w:pPr>
        <w:pStyle w:val="Nagwek3"/>
        <w:rPr>
          <w:rFonts w:ascii="Times New Roman" w:eastAsia="Times New Roman" w:hAnsi="Times New Roman" w:cs="Times New Roman"/>
        </w:rPr>
      </w:pPr>
      <w:bookmarkStart w:id="69" w:name="_Toc467685005"/>
      <w:bookmarkStart w:id="70" w:name="_Toc135914303"/>
      <w:bookmarkEnd w:id="68"/>
      <w:r w:rsidRPr="002C7686">
        <w:rPr>
          <w:rFonts w:ascii="Times New Roman" w:eastAsia="Times New Roman" w:hAnsi="Times New Roman" w:cs="Times New Roman"/>
          <w:iCs/>
        </w:rPr>
        <w:t>2.5.1</w:t>
      </w:r>
      <w:r w:rsidR="00D534FF">
        <w:rPr>
          <w:rFonts w:ascii="Times New Roman" w:eastAsia="Times New Roman" w:hAnsi="Times New Roman" w:cs="Times New Roman"/>
          <w:iCs/>
        </w:rPr>
        <w:t>.</w:t>
      </w:r>
      <w:r w:rsidRPr="002C7686">
        <w:rPr>
          <w:rFonts w:ascii="Times New Roman" w:eastAsia="Times New Roman" w:hAnsi="Times New Roman" w:cs="Times New Roman"/>
        </w:rPr>
        <w:t xml:space="preserve"> Charakterystyka ludności zamieszkującej obszar LGD - </w:t>
      </w:r>
      <w:r w:rsidRPr="002C7686">
        <w:rPr>
          <w:rFonts w:ascii="Times New Roman" w:eastAsia="Times New Roman" w:hAnsi="Times New Roman" w:cs="Times New Roman"/>
          <w:iCs/>
        </w:rPr>
        <w:t>Potencjał demograficzny</w:t>
      </w:r>
      <w:bookmarkEnd w:id="69"/>
      <w:bookmarkEnd w:id="70"/>
    </w:p>
    <w:p w14:paraId="741DBCB6" w14:textId="77777777" w:rsidR="00303795" w:rsidRPr="002C7686" w:rsidRDefault="00303795" w:rsidP="00303795">
      <w:pPr>
        <w:spacing w:after="0" w:line="276" w:lineRule="auto"/>
        <w:jc w:val="both"/>
        <w:rPr>
          <w:rFonts w:ascii="Times New Roman" w:eastAsia="Calibri" w:hAnsi="Times New Roman" w:cs="Times New Roman"/>
          <w:color w:val="000000" w:themeColor="text1"/>
          <w:kern w:val="0"/>
          <w14:ligatures w14:val="none"/>
        </w:rPr>
      </w:pPr>
      <w:r w:rsidRPr="002C7686">
        <w:rPr>
          <w:rFonts w:ascii="Times New Roman" w:eastAsia="Calibri" w:hAnsi="Times New Roman" w:cs="Times New Roman"/>
          <w:color w:val="000000" w:themeColor="text1"/>
          <w:kern w:val="0"/>
          <w14:ligatures w14:val="none"/>
        </w:rPr>
        <w:t>Liczba ludności obszaru LGD na dzień 31.12.2020 r. wynosiła 61 972 osób (w tym 30 644 mężczyzn i 31 828 kobiet).</w:t>
      </w:r>
    </w:p>
    <w:p w14:paraId="33DD7865" w14:textId="77777777" w:rsidR="00303795" w:rsidRPr="002C7686" w:rsidRDefault="00303795" w:rsidP="00303795">
      <w:pPr>
        <w:spacing w:after="0" w:line="276" w:lineRule="auto"/>
        <w:jc w:val="both"/>
        <w:rPr>
          <w:rFonts w:ascii="Times New Roman" w:eastAsia="Calibri" w:hAnsi="Times New Roman" w:cs="Times New Roman"/>
          <w:color w:val="000000" w:themeColor="text1"/>
          <w:kern w:val="0"/>
          <w14:ligatures w14:val="none"/>
        </w:rPr>
      </w:pPr>
      <w:r w:rsidRPr="002C7686">
        <w:rPr>
          <w:rFonts w:ascii="Times New Roman" w:eastAsia="Calibri" w:hAnsi="Times New Roman" w:cs="Times New Roman"/>
          <w:color w:val="000000" w:themeColor="text1"/>
          <w:kern w:val="0"/>
          <w14:ligatures w14:val="none"/>
        </w:rPr>
        <w:t>Gęstość zaludnienia na terenie działania LGD wynosi średnio 88 osób/km².</w:t>
      </w:r>
    </w:p>
    <w:p w14:paraId="52609248" w14:textId="77777777" w:rsidR="00303795" w:rsidRPr="002C7686" w:rsidRDefault="00303795" w:rsidP="00303795">
      <w:pPr>
        <w:spacing w:after="0" w:line="276" w:lineRule="auto"/>
        <w:jc w:val="both"/>
        <w:rPr>
          <w:rFonts w:ascii="Times New Roman" w:eastAsia="Calibri" w:hAnsi="Times New Roman" w:cs="Times New Roman"/>
          <w:color w:val="000000" w:themeColor="text1"/>
          <w:kern w:val="0"/>
          <w14:ligatures w14:val="none"/>
        </w:rPr>
      </w:pPr>
      <w:r w:rsidRPr="002C7686">
        <w:rPr>
          <w:rFonts w:ascii="Times New Roman" w:eastAsia="Calibri" w:hAnsi="Times New Roman" w:cs="Times New Roman"/>
          <w:color w:val="000000" w:themeColor="text1"/>
          <w:kern w:val="0"/>
          <w14:ligatures w14:val="none"/>
        </w:rPr>
        <w:t xml:space="preserve">Stopa urbanizacji mieszkańców to 28,9%. </w:t>
      </w:r>
      <w:bookmarkStart w:id="71" w:name="_Toc467685006"/>
    </w:p>
    <w:p w14:paraId="5DD8BAF5" w14:textId="77777777" w:rsidR="00303795" w:rsidRPr="002C7686" w:rsidRDefault="00303795" w:rsidP="00303795">
      <w:pPr>
        <w:spacing w:after="0" w:line="276" w:lineRule="auto"/>
        <w:jc w:val="both"/>
        <w:rPr>
          <w:rFonts w:ascii="Times New Roman" w:eastAsia="Calibri" w:hAnsi="Times New Roman" w:cs="Times New Roman"/>
          <w:color w:val="000000" w:themeColor="text1"/>
          <w:kern w:val="0"/>
          <w14:ligatures w14:val="none"/>
        </w:rPr>
      </w:pPr>
    </w:p>
    <w:p w14:paraId="5E892AEF" w14:textId="77777777" w:rsidR="00303795" w:rsidRPr="002C7686" w:rsidRDefault="00303795" w:rsidP="00303795">
      <w:pPr>
        <w:pStyle w:val="Nagwek3"/>
        <w:rPr>
          <w:rFonts w:ascii="Times New Roman" w:eastAsia="Calibri" w:hAnsi="Times New Roman" w:cs="Times New Roman"/>
        </w:rPr>
      </w:pPr>
      <w:bookmarkStart w:id="72" w:name="_Toc135914304"/>
      <w:r w:rsidRPr="002C7686">
        <w:rPr>
          <w:rFonts w:ascii="Times New Roman" w:eastAsia="Calibri" w:hAnsi="Times New Roman" w:cs="Times New Roman"/>
        </w:rPr>
        <w:t>2.5.2</w:t>
      </w:r>
      <w:r w:rsidRPr="002C7686">
        <w:rPr>
          <w:rFonts w:ascii="Times New Roman" w:eastAsia="Times New Roman" w:hAnsi="Times New Roman" w:cs="Times New Roman"/>
        </w:rPr>
        <w:t>. Struktura wieku ludności</w:t>
      </w:r>
      <w:bookmarkEnd w:id="71"/>
      <w:bookmarkEnd w:id="72"/>
    </w:p>
    <w:p w14:paraId="4F40FC2C" w14:textId="77777777" w:rsidR="00303795" w:rsidRPr="002C7686" w:rsidRDefault="00303795" w:rsidP="00303795">
      <w:pPr>
        <w:spacing w:after="20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Struktura ludności na dzień 31.12.2021 r. przedstawiała się następująco: w wieku przedprodukcyjnym do 14 lat obszar LGD zamieszkiwało – 12 189 osób; w wieku produkcyjnym, czyli kobiety 15 - 59 lat, mężczyźni 15 - 64 lat – było 36 457; w wieku poprodukcyjnym teren LGD zamieszkiwało 13 077 osób.</w:t>
      </w:r>
    </w:p>
    <w:p w14:paraId="0B170CAA" w14:textId="77777777" w:rsidR="00303795" w:rsidRPr="002C7686" w:rsidRDefault="00303795" w:rsidP="00303795">
      <w:pPr>
        <w:pStyle w:val="Nagwek3"/>
        <w:rPr>
          <w:rFonts w:ascii="Times New Roman" w:eastAsia="Calibri" w:hAnsi="Times New Roman" w:cs="Times New Roman"/>
        </w:rPr>
      </w:pPr>
      <w:bookmarkStart w:id="73" w:name="_Toc135914305"/>
      <w:r w:rsidRPr="002C7686">
        <w:rPr>
          <w:rFonts w:ascii="Times New Roman" w:eastAsia="Calibri" w:hAnsi="Times New Roman" w:cs="Times New Roman"/>
        </w:rPr>
        <w:t>2.5.3. Działalność sektora społecznego</w:t>
      </w:r>
      <w:bookmarkEnd w:id="73"/>
    </w:p>
    <w:p w14:paraId="0E4D7FB9" w14:textId="77777777" w:rsidR="00303795" w:rsidRPr="002C7686" w:rsidRDefault="00303795" w:rsidP="00303795">
      <w:pPr>
        <w:spacing w:after="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Na terenie obszaru działania LGD SWDP siedziby oraz oddziały mają liczne organizacje pozarządowe, który ilość w latach 2016 – 2020 została przedstawiona poniżej:</w:t>
      </w:r>
    </w:p>
    <w:p w14:paraId="4E2984E4" w14:textId="77777777" w:rsidR="00303795" w:rsidRPr="002C7686" w:rsidRDefault="00303795" w:rsidP="00303795">
      <w:pPr>
        <w:spacing w:after="0" w:line="276" w:lineRule="auto"/>
        <w:jc w:val="both"/>
        <w:rPr>
          <w:rFonts w:ascii="Times New Roman" w:hAnsi="Times New Roman" w:cs="Times New Roman"/>
          <w:i/>
          <w:iCs/>
          <w:kern w:val="0"/>
          <w14:ligatures w14:val="none"/>
        </w:rPr>
      </w:pPr>
    </w:p>
    <w:p w14:paraId="7A800004" w14:textId="7E05574C" w:rsidR="00303795" w:rsidRPr="002C7686" w:rsidRDefault="00303795" w:rsidP="00A74E5F">
      <w:pPr>
        <w:pStyle w:val="Nagwek4"/>
        <w:rPr>
          <w:rFonts w:ascii="Times New Roman" w:hAnsi="Times New Roman" w:cs="Times New Roman"/>
        </w:rPr>
      </w:pPr>
      <w:r w:rsidRPr="002C7686">
        <w:rPr>
          <w:rFonts w:ascii="Times New Roman" w:hAnsi="Times New Roman" w:cs="Times New Roman"/>
        </w:rPr>
        <w:t>Tabela nr 2: Ilość organizacji pozarządowych zarejestrowanych w Powiecie Pleszewskim na przestrzeni lat 2016-2020 (stan na 31 grudnia danego roku)</w:t>
      </w:r>
    </w:p>
    <w:tbl>
      <w:tblPr>
        <w:tblStyle w:val="Tabela-Siatka"/>
        <w:tblW w:w="0" w:type="auto"/>
        <w:jc w:val="center"/>
        <w:tblLook w:val="04A0" w:firstRow="1" w:lastRow="0" w:firstColumn="1" w:lastColumn="0" w:noHBand="0" w:noVBand="1"/>
      </w:tblPr>
      <w:tblGrid>
        <w:gridCol w:w="2405"/>
        <w:gridCol w:w="1559"/>
        <w:gridCol w:w="1276"/>
        <w:gridCol w:w="1418"/>
        <w:gridCol w:w="1275"/>
        <w:gridCol w:w="1129"/>
      </w:tblGrid>
      <w:tr w:rsidR="00303795" w:rsidRPr="002C7686" w14:paraId="2D37E6F5" w14:textId="77777777" w:rsidTr="00524AA3">
        <w:trPr>
          <w:jc w:val="center"/>
        </w:trPr>
        <w:tc>
          <w:tcPr>
            <w:tcW w:w="2405" w:type="dxa"/>
            <w:tcBorders>
              <w:tr2bl w:val="single" w:sz="4" w:space="0" w:color="auto"/>
            </w:tcBorders>
            <w:shd w:val="clear" w:color="auto" w:fill="8EAADB" w:themeFill="accent1" w:themeFillTint="99"/>
          </w:tcPr>
          <w:p w14:paraId="1B8DA4D3" w14:textId="77777777" w:rsidR="00303795" w:rsidRPr="002C7686" w:rsidRDefault="00303795" w:rsidP="00DB57B4">
            <w:pPr>
              <w:spacing w:line="276" w:lineRule="auto"/>
              <w:jc w:val="both"/>
              <w:rPr>
                <w:rFonts w:ascii="Times New Roman" w:hAnsi="Times New Roman" w:cs="Times New Roman"/>
                <w:b/>
                <w:color w:val="000000" w:themeColor="text1"/>
              </w:rPr>
            </w:pPr>
          </w:p>
        </w:tc>
        <w:tc>
          <w:tcPr>
            <w:tcW w:w="1559" w:type="dxa"/>
            <w:shd w:val="clear" w:color="auto" w:fill="8EAADB" w:themeFill="accent1" w:themeFillTint="99"/>
            <w:vAlign w:val="center"/>
          </w:tcPr>
          <w:p w14:paraId="23F8E070" w14:textId="77777777" w:rsidR="00303795" w:rsidRPr="002C7686" w:rsidRDefault="00303795" w:rsidP="00DB57B4">
            <w:pPr>
              <w:spacing w:line="276" w:lineRule="auto"/>
              <w:rPr>
                <w:rFonts w:ascii="Times New Roman" w:hAnsi="Times New Roman" w:cs="Times New Roman"/>
                <w:b/>
                <w:color w:val="000000" w:themeColor="text1"/>
              </w:rPr>
            </w:pPr>
            <w:r w:rsidRPr="002C7686">
              <w:rPr>
                <w:rFonts w:ascii="Times New Roman" w:hAnsi="Times New Roman" w:cs="Times New Roman"/>
                <w:b/>
                <w:color w:val="000000" w:themeColor="text1"/>
              </w:rPr>
              <w:t xml:space="preserve">        2016</w:t>
            </w:r>
          </w:p>
        </w:tc>
        <w:tc>
          <w:tcPr>
            <w:tcW w:w="1276" w:type="dxa"/>
            <w:shd w:val="clear" w:color="auto" w:fill="8EAADB" w:themeFill="accent1" w:themeFillTint="99"/>
            <w:vAlign w:val="center"/>
          </w:tcPr>
          <w:p w14:paraId="1DC6DB7E" w14:textId="77777777" w:rsidR="00303795" w:rsidRPr="002C7686" w:rsidRDefault="00303795" w:rsidP="00DB57B4">
            <w:pPr>
              <w:spacing w:line="276" w:lineRule="auto"/>
              <w:jc w:val="center"/>
              <w:rPr>
                <w:rFonts w:ascii="Times New Roman" w:hAnsi="Times New Roman" w:cs="Times New Roman"/>
                <w:b/>
                <w:color w:val="000000" w:themeColor="text1"/>
              </w:rPr>
            </w:pPr>
            <w:r w:rsidRPr="002C7686">
              <w:rPr>
                <w:rFonts w:ascii="Times New Roman" w:hAnsi="Times New Roman" w:cs="Times New Roman"/>
                <w:b/>
                <w:color w:val="000000" w:themeColor="text1"/>
              </w:rPr>
              <w:t>2017</w:t>
            </w:r>
          </w:p>
        </w:tc>
        <w:tc>
          <w:tcPr>
            <w:tcW w:w="1418" w:type="dxa"/>
            <w:shd w:val="clear" w:color="auto" w:fill="8EAADB" w:themeFill="accent1" w:themeFillTint="99"/>
            <w:vAlign w:val="center"/>
          </w:tcPr>
          <w:p w14:paraId="70DF2A17" w14:textId="77777777" w:rsidR="00303795" w:rsidRPr="002C7686" w:rsidRDefault="00303795" w:rsidP="00DB57B4">
            <w:pPr>
              <w:spacing w:line="276" w:lineRule="auto"/>
              <w:jc w:val="center"/>
              <w:rPr>
                <w:rFonts w:ascii="Times New Roman" w:hAnsi="Times New Roman" w:cs="Times New Roman"/>
                <w:b/>
                <w:color w:val="000000" w:themeColor="text1"/>
              </w:rPr>
            </w:pPr>
            <w:r w:rsidRPr="002C7686">
              <w:rPr>
                <w:rFonts w:ascii="Times New Roman" w:hAnsi="Times New Roman" w:cs="Times New Roman"/>
                <w:b/>
                <w:color w:val="000000" w:themeColor="text1"/>
              </w:rPr>
              <w:t>2018</w:t>
            </w:r>
          </w:p>
        </w:tc>
        <w:tc>
          <w:tcPr>
            <w:tcW w:w="1275" w:type="dxa"/>
            <w:shd w:val="clear" w:color="auto" w:fill="8EAADB" w:themeFill="accent1" w:themeFillTint="99"/>
            <w:vAlign w:val="center"/>
          </w:tcPr>
          <w:p w14:paraId="3C5EB2D6" w14:textId="77777777" w:rsidR="00303795" w:rsidRPr="002C7686" w:rsidRDefault="00303795" w:rsidP="00DB57B4">
            <w:pPr>
              <w:spacing w:line="276" w:lineRule="auto"/>
              <w:jc w:val="center"/>
              <w:rPr>
                <w:rFonts w:ascii="Times New Roman" w:hAnsi="Times New Roman" w:cs="Times New Roman"/>
                <w:b/>
                <w:color w:val="000000" w:themeColor="text1"/>
              </w:rPr>
            </w:pPr>
            <w:r w:rsidRPr="002C7686">
              <w:rPr>
                <w:rFonts w:ascii="Times New Roman" w:hAnsi="Times New Roman" w:cs="Times New Roman"/>
                <w:b/>
                <w:color w:val="000000" w:themeColor="text1"/>
              </w:rPr>
              <w:t>2019</w:t>
            </w:r>
          </w:p>
        </w:tc>
        <w:tc>
          <w:tcPr>
            <w:tcW w:w="1129" w:type="dxa"/>
            <w:shd w:val="clear" w:color="auto" w:fill="8EAADB" w:themeFill="accent1" w:themeFillTint="99"/>
            <w:vAlign w:val="center"/>
          </w:tcPr>
          <w:p w14:paraId="17FF8699" w14:textId="77777777" w:rsidR="00303795" w:rsidRPr="002C7686" w:rsidRDefault="00303795" w:rsidP="00DB57B4">
            <w:pPr>
              <w:spacing w:line="276" w:lineRule="auto"/>
              <w:jc w:val="center"/>
              <w:rPr>
                <w:rFonts w:ascii="Times New Roman" w:hAnsi="Times New Roman" w:cs="Times New Roman"/>
                <w:b/>
                <w:color w:val="000000" w:themeColor="text1"/>
              </w:rPr>
            </w:pPr>
          </w:p>
          <w:p w14:paraId="40DB60AB" w14:textId="77777777" w:rsidR="00303795" w:rsidRPr="002C7686" w:rsidRDefault="00303795" w:rsidP="00DB57B4">
            <w:pPr>
              <w:spacing w:line="276" w:lineRule="auto"/>
              <w:jc w:val="center"/>
              <w:rPr>
                <w:rFonts w:ascii="Times New Roman" w:hAnsi="Times New Roman" w:cs="Times New Roman"/>
                <w:b/>
                <w:color w:val="000000" w:themeColor="text1"/>
              </w:rPr>
            </w:pPr>
            <w:r w:rsidRPr="002C7686">
              <w:rPr>
                <w:rFonts w:ascii="Times New Roman" w:hAnsi="Times New Roman" w:cs="Times New Roman"/>
                <w:b/>
                <w:color w:val="000000" w:themeColor="text1"/>
              </w:rPr>
              <w:t>2020</w:t>
            </w:r>
          </w:p>
          <w:p w14:paraId="3B1845BB" w14:textId="77777777" w:rsidR="00303795" w:rsidRPr="002C7686" w:rsidRDefault="00303795" w:rsidP="00DB57B4">
            <w:pPr>
              <w:spacing w:line="276" w:lineRule="auto"/>
              <w:jc w:val="center"/>
              <w:rPr>
                <w:rFonts w:ascii="Times New Roman" w:hAnsi="Times New Roman" w:cs="Times New Roman"/>
                <w:b/>
                <w:color w:val="000000" w:themeColor="text1"/>
              </w:rPr>
            </w:pPr>
          </w:p>
        </w:tc>
      </w:tr>
      <w:tr w:rsidR="00303795" w:rsidRPr="002C7686" w14:paraId="02CE8ABA" w14:textId="77777777" w:rsidTr="00524AA3">
        <w:trPr>
          <w:jc w:val="center"/>
        </w:trPr>
        <w:tc>
          <w:tcPr>
            <w:tcW w:w="2405" w:type="dxa"/>
            <w:shd w:val="clear" w:color="auto" w:fill="B4C6E7" w:themeFill="accent1" w:themeFillTint="66"/>
            <w:vAlign w:val="center"/>
          </w:tcPr>
          <w:p w14:paraId="54A41E8B" w14:textId="77777777" w:rsidR="00303795" w:rsidRPr="000C0EC6" w:rsidRDefault="00303795" w:rsidP="00DB57B4">
            <w:pPr>
              <w:spacing w:line="276" w:lineRule="auto"/>
              <w:jc w:val="center"/>
              <w:rPr>
                <w:rFonts w:ascii="Times New Roman" w:hAnsi="Times New Roman" w:cs="Times New Roman"/>
                <w:bCs/>
                <w:color w:val="000000" w:themeColor="text1"/>
              </w:rPr>
            </w:pPr>
            <w:r w:rsidRPr="000C0EC6">
              <w:rPr>
                <w:rFonts w:ascii="Times New Roman" w:hAnsi="Times New Roman" w:cs="Times New Roman"/>
                <w:bCs/>
                <w:color w:val="000000" w:themeColor="text1"/>
              </w:rPr>
              <w:t>Stowarzyszenia zarejestrowane w KRS</w:t>
            </w:r>
          </w:p>
        </w:tc>
        <w:tc>
          <w:tcPr>
            <w:tcW w:w="1559" w:type="dxa"/>
            <w:vAlign w:val="center"/>
          </w:tcPr>
          <w:p w14:paraId="373496A9"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119</w:t>
            </w:r>
          </w:p>
        </w:tc>
        <w:tc>
          <w:tcPr>
            <w:tcW w:w="1276" w:type="dxa"/>
            <w:vAlign w:val="center"/>
          </w:tcPr>
          <w:p w14:paraId="778494E7"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124</w:t>
            </w:r>
          </w:p>
        </w:tc>
        <w:tc>
          <w:tcPr>
            <w:tcW w:w="1418" w:type="dxa"/>
            <w:vAlign w:val="center"/>
          </w:tcPr>
          <w:p w14:paraId="34515502"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124</w:t>
            </w:r>
          </w:p>
        </w:tc>
        <w:tc>
          <w:tcPr>
            <w:tcW w:w="1275" w:type="dxa"/>
            <w:vAlign w:val="center"/>
          </w:tcPr>
          <w:p w14:paraId="2F370791"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130</w:t>
            </w:r>
          </w:p>
        </w:tc>
        <w:tc>
          <w:tcPr>
            <w:tcW w:w="1129" w:type="dxa"/>
            <w:vAlign w:val="center"/>
          </w:tcPr>
          <w:p w14:paraId="6D2A1758"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130</w:t>
            </w:r>
          </w:p>
        </w:tc>
      </w:tr>
      <w:tr w:rsidR="00303795" w:rsidRPr="002C7686" w14:paraId="1F6D24FD" w14:textId="77777777" w:rsidTr="00524AA3">
        <w:trPr>
          <w:jc w:val="center"/>
        </w:trPr>
        <w:tc>
          <w:tcPr>
            <w:tcW w:w="2405" w:type="dxa"/>
            <w:shd w:val="clear" w:color="auto" w:fill="B4C6E7" w:themeFill="accent1" w:themeFillTint="66"/>
            <w:vAlign w:val="center"/>
          </w:tcPr>
          <w:p w14:paraId="48ACA982" w14:textId="77777777" w:rsidR="00303795" w:rsidRPr="000C0EC6" w:rsidRDefault="00303795" w:rsidP="00DB57B4">
            <w:pPr>
              <w:spacing w:line="276" w:lineRule="auto"/>
              <w:jc w:val="center"/>
              <w:rPr>
                <w:rFonts w:ascii="Times New Roman" w:hAnsi="Times New Roman" w:cs="Times New Roman"/>
                <w:bCs/>
                <w:color w:val="000000" w:themeColor="text1"/>
              </w:rPr>
            </w:pPr>
            <w:r w:rsidRPr="000C0EC6">
              <w:rPr>
                <w:rFonts w:ascii="Times New Roman" w:hAnsi="Times New Roman" w:cs="Times New Roman"/>
                <w:bCs/>
                <w:color w:val="000000" w:themeColor="text1"/>
              </w:rPr>
              <w:t>Stowarzyszenia sportowe zarejestrowane w Ewidencji Starosty Pleszewskiego</w:t>
            </w:r>
          </w:p>
        </w:tc>
        <w:tc>
          <w:tcPr>
            <w:tcW w:w="1559" w:type="dxa"/>
            <w:vAlign w:val="center"/>
          </w:tcPr>
          <w:p w14:paraId="22EFB2F4"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13</w:t>
            </w:r>
          </w:p>
        </w:tc>
        <w:tc>
          <w:tcPr>
            <w:tcW w:w="1276" w:type="dxa"/>
            <w:vAlign w:val="center"/>
          </w:tcPr>
          <w:p w14:paraId="60B0F323"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15</w:t>
            </w:r>
          </w:p>
        </w:tc>
        <w:tc>
          <w:tcPr>
            <w:tcW w:w="1418" w:type="dxa"/>
            <w:vAlign w:val="center"/>
          </w:tcPr>
          <w:p w14:paraId="7F6C5DE7"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15</w:t>
            </w:r>
          </w:p>
        </w:tc>
        <w:tc>
          <w:tcPr>
            <w:tcW w:w="1275" w:type="dxa"/>
            <w:vAlign w:val="center"/>
          </w:tcPr>
          <w:p w14:paraId="7B5B5F1A"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16</w:t>
            </w:r>
          </w:p>
        </w:tc>
        <w:tc>
          <w:tcPr>
            <w:tcW w:w="1129" w:type="dxa"/>
            <w:vAlign w:val="center"/>
          </w:tcPr>
          <w:p w14:paraId="7B5C4FC5"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16</w:t>
            </w:r>
          </w:p>
        </w:tc>
      </w:tr>
      <w:tr w:rsidR="00303795" w:rsidRPr="002C7686" w14:paraId="24D50D06" w14:textId="77777777" w:rsidTr="00524AA3">
        <w:trPr>
          <w:jc w:val="center"/>
        </w:trPr>
        <w:tc>
          <w:tcPr>
            <w:tcW w:w="2405" w:type="dxa"/>
            <w:shd w:val="clear" w:color="auto" w:fill="B4C6E7" w:themeFill="accent1" w:themeFillTint="66"/>
            <w:vAlign w:val="center"/>
          </w:tcPr>
          <w:p w14:paraId="3930D175" w14:textId="77777777" w:rsidR="00303795" w:rsidRPr="000C0EC6" w:rsidRDefault="00303795" w:rsidP="00DB57B4">
            <w:pPr>
              <w:spacing w:line="276" w:lineRule="auto"/>
              <w:jc w:val="center"/>
              <w:rPr>
                <w:rFonts w:ascii="Times New Roman" w:hAnsi="Times New Roman" w:cs="Times New Roman"/>
                <w:bCs/>
                <w:color w:val="000000" w:themeColor="text1"/>
              </w:rPr>
            </w:pPr>
            <w:r w:rsidRPr="000C0EC6">
              <w:rPr>
                <w:rFonts w:ascii="Times New Roman" w:hAnsi="Times New Roman" w:cs="Times New Roman"/>
                <w:bCs/>
                <w:color w:val="000000" w:themeColor="text1"/>
              </w:rPr>
              <w:t>Stowarzyszenia zwykłe zarejestrowane w Ewidencji Starosty Pleszewskiego</w:t>
            </w:r>
          </w:p>
        </w:tc>
        <w:tc>
          <w:tcPr>
            <w:tcW w:w="1559" w:type="dxa"/>
            <w:vAlign w:val="center"/>
          </w:tcPr>
          <w:p w14:paraId="20E03D4A"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24</w:t>
            </w:r>
          </w:p>
        </w:tc>
        <w:tc>
          <w:tcPr>
            <w:tcW w:w="1276" w:type="dxa"/>
            <w:vAlign w:val="center"/>
          </w:tcPr>
          <w:p w14:paraId="559BF3CF"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25</w:t>
            </w:r>
          </w:p>
        </w:tc>
        <w:tc>
          <w:tcPr>
            <w:tcW w:w="1418" w:type="dxa"/>
            <w:vAlign w:val="center"/>
          </w:tcPr>
          <w:p w14:paraId="5AE52151"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9</w:t>
            </w:r>
          </w:p>
        </w:tc>
        <w:tc>
          <w:tcPr>
            <w:tcW w:w="1275" w:type="dxa"/>
            <w:vAlign w:val="center"/>
          </w:tcPr>
          <w:p w14:paraId="233C0774"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14</w:t>
            </w:r>
          </w:p>
        </w:tc>
        <w:tc>
          <w:tcPr>
            <w:tcW w:w="1129" w:type="dxa"/>
            <w:vAlign w:val="center"/>
          </w:tcPr>
          <w:p w14:paraId="50F6BD9D"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17</w:t>
            </w:r>
          </w:p>
        </w:tc>
      </w:tr>
      <w:tr w:rsidR="00303795" w:rsidRPr="002C7686" w14:paraId="3E087B8D" w14:textId="77777777" w:rsidTr="00524AA3">
        <w:trPr>
          <w:jc w:val="center"/>
        </w:trPr>
        <w:tc>
          <w:tcPr>
            <w:tcW w:w="2405" w:type="dxa"/>
            <w:shd w:val="clear" w:color="auto" w:fill="B4C6E7" w:themeFill="accent1" w:themeFillTint="66"/>
            <w:vAlign w:val="center"/>
          </w:tcPr>
          <w:p w14:paraId="1C61629E" w14:textId="77777777" w:rsidR="00303795" w:rsidRPr="000C0EC6" w:rsidRDefault="00303795" w:rsidP="00DB57B4">
            <w:pPr>
              <w:spacing w:line="276" w:lineRule="auto"/>
              <w:jc w:val="center"/>
              <w:rPr>
                <w:rFonts w:ascii="Times New Roman" w:hAnsi="Times New Roman" w:cs="Times New Roman"/>
                <w:bCs/>
                <w:color w:val="000000" w:themeColor="text1"/>
              </w:rPr>
            </w:pPr>
            <w:r w:rsidRPr="000C0EC6">
              <w:rPr>
                <w:rFonts w:ascii="Times New Roman" w:hAnsi="Times New Roman" w:cs="Times New Roman"/>
                <w:bCs/>
                <w:color w:val="000000" w:themeColor="text1"/>
              </w:rPr>
              <w:t>Stowarzyszenia OSP zarejestrowane w KRS</w:t>
            </w:r>
          </w:p>
        </w:tc>
        <w:tc>
          <w:tcPr>
            <w:tcW w:w="1559" w:type="dxa"/>
            <w:vAlign w:val="center"/>
          </w:tcPr>
          <w:p w14:paraId="5F110D28"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49</w:t>
            </w:r>
          </w:p>
        </w:tc>
        <w:tc>
          <w:tcPr>
            <w:tcW w:w="1276" w:type="dxa"/>
            <w:vAlign w:val="center"/>
          </w:tcPr>
          <w:p w14:paraId="2C32957E"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49</w:t>
            </w:r>
          </w:p>
        </w:tc>
        <w:tc>
          <w:tcPr>
            <w:tcW w:w="1418" w:type="dxa"/>
            <w:vAlign w:val="center"/>
          </w:tcPr>
          <w:p w14:paraId="2B9DD412"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49</w:t>
            </w:r>
          </w:p>
        </w:tc>
        <w:tc>
          <w:tcPr>
            <w:tcW w:w="1275" w:type="dxa"/>
            <w:vAlign w:val="center"/>
          </w:tcPr>
          <w:p w14:paraId="60DD9373"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49</w:t>
            </w:r>
          </w:p>
        </w:tc>
        <w:tc>
          <w:tcPr>
            <w:tcW w:w="1129" w:type="dxa"/>
            <w:vAlign w:val="center"/>
          </w:tcPr>
          <w:p w14:paraId="2F6E859C"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49</w:t>
            </w:r>
          </w:p>
        </w:tc>
      </w:tr>
      <w:tr w:rsidR="00303795" w:rsidRPr="002C7686" w14:paraId="5C262B88" w14:textId="77777777" w:rsidTr="00524AA3">
        <w:trPr>
          <w:jc w:val="center"/>
        </w:trPr>
        <w:tc>
          <w:tcPr>
            <w:tcW w:w="2405" w:type="dxa"/>
            <w:shd w:val="clear" w:color="auto" w:fill="B4C6E7" w:themeFill="accent1" w:themeFillTint="66"/>
            <w:vAlign w:val="center"/>
          </w:tcPr>
          <w:p w14:paraId="6678ADCE" w14:textId="77777777" w:rsidR="00303795" w:rsidRPr="000C0EC6" w:rsidRDefault="00303795" w:rsidP="00DB57B4">
            <w:pPr>
              <w:spacing w:line="276" w:lineRule="auto"/>
              <w:jc w:val="center"/>
              <w:rPr>
                <w:rFonts w:ascii="Times New Roman" w:hAnsi="Times New Roman" w:cs="Times New Roman"/>
                <w:bCs/>
                <w:color w:val="000000" w:themeColor="text1"/>
              </w:rPr>
            </w:pPr>
            <w:r w:rsidRPr="000C0EC6">
              <w:rPr>
                <w:rFonts w:ascii="Times New Roman" w:hAnsi="Times New Roman" w:cs="Times New Roman"/>
                <w:bCs/>
                <w:color w:val="000000" w:themeColor="text1"/>
              </w:rPr>
              <w:t>Oddziały terenowe stowarzyszeń</w:t>
            </w:r>
          </w:p>
        </w:tc>
        <w:tc>
          <w:tcPr>
            <w:tcW w:w="1559" w:type="dxa"/>
            <w:vAlign w:val="center"/>
          </w:tcPr>
          <w:p w14:paraId="3EB0B305"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6</w:t>
            </w:r>
          </w:p>
        </w:tc>
        <w:tc>
          <w:tcPr>
            <w:tcW w:w="1276" w:type="dxa"/>
            <w:vAlign w:val="center"/>
          </w:tcPr>
          <w:p w14:paraId="1BD091F9"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8</w:t>
            </w:r>
          </w:p>
        </w:tc>
        <w:tc>
          <w:tcPr>
            <w:tcW w:w="1418" w:type="dxa"/>
            <w:vAlign w:val="center"/>
          </w:tcPr>
          <w:p w14:paraId="2B7CB80D"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9</w:t>
            </w:r>
          </w:p>
        </w:tc>
        <w:tc>
          <w:tcPr>
            <w:tcW w:w="1275" w:type="dxa"/>
            <w:vAlign w:val="center"/>
          </w:tcPr>
          <w:p w14:paraId="6AADA635"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9</w:t>
            </w:r>
          </w:p>
        </w:tc>
        <w:tc>
          <w:tcPr>
            <w:tcW w:w="1129" w:type="dxa"/>
            <w:vAlign w:val="center"/>
          </w:tcPr>
          <w:p w14:paraId="22CE3724" w14:textId="77777777" w:rsidR="00303795" w:rsidRPr="002C7686" w:rsidRDefault="00303795" w:rsidP="00DB57B4">
            <w:pPr>
              <w:spacing w:line="276" w:lineRule="auto"/>
              <w:jc w:val="center"/>
              <w:rPr>
                <w:rFonts w:ascii="Times New Roman" w:hAnsi="Times New Roman" w:cs="Times New Roman"/>
                <w:bCs/>
                <w:color w:val="000000" w:themeColor="text1"/>
              </w:rPr>
            </w:pPr>
            <w:r w:rsidRPr="002C7686">
              <w:rPr>
                <w:rFonts w:ascii="Times New Roman" w:hAnsi="Times New Roman" w:cs="Times New Roman"/>
                <w:bCs/>
                <w:color w:val="000000" w:themeColor="text1"/>
              </w:rPr>
              <w:t>9</w:t>
            </w:r>
          </w:p>
        </w:tc>
      </w:tr>
    </w:tbl>
    <w:p w14:paraId="3F60D6E0" w14:textId="77777777" w:rsidR="00303795" w:rsidRPr="002C7686" w:rsidRDefault="00303795" w:rsidP="00303795">
      <w:pPr>
        <w:spacing w:after="0" w:line="276" w:lineRule="auto"/>
        <w:jc w:val="both"/>
        <w:rPr>
          <w:rFonts w:ascii="Times New Roman" w:eastAsia="Calibri" w:hAnsi="Times New Roman" w:cs="Times New Roman"/>
          <w:b/>
          <w:color w:val="000000" w:themeColor="text1"/>
          <w:kern w:val="0"/>
          <w14:ligatures w14:val="none"/>
        </w:rPr>
      </w:pPr>
    </w:p>
    <w:p w14:paraId="01201A62" w14:textId="77777777" w:rsidR="00303795" w:rsidRPr="002C7686" w:rsidRDefault="00303795" w:rsidP="00303795">
      <w:pPr>
        <w:shd w:val="clear" w:color="auto" w:fill="FFFFFF"/>
        <w:spacing w:after="200" w:line="276" w:lineRule="auto"/>
        <w:ind w:right="-1"/>
        <w:contextualSpacing/>
        <w:jc w:val="both"/>
        <w:rPr>
          <w:rFonts w:ascii="Times New Roman" w:eastAsia="Calibri" w:hAnsi="Times New Roman" w:cs="Times New Roman"/>
          <w:color w:val="000000" w:themeColor="text1"/>
          <w:kern w:val="0"/>
          <w14:ligatures w14:val="none"/>
        </w:rPr>
      </w:pPr>
      <w:r w:rsidRPr="002C7686">
        <w:rPr>
          <w:rFonts w:ascii="Times New Roman" w:eastAsia="Calibri" w:hAnsi="Times New Roman" w:cs="Times New Roman"/>
          <w:color w:val="000000" w:themeColor="text1"/>
          <w:kern w:val="0"/>
          <w14:ligatures w14:val="none"/>
        </w:rPr>
        <w:t>Stowarzyszenia te zrzeszają przedstawicieli szeroko pojętej społeczności lokalnej. Organizacje te działają na rzecz: pomocy rodzinie bądź osobom niepełnosprawnym, kultury i sportu, dzieci, edukacji i rozwoju gmin oraz wsi, zdrowia, integracji, a także aktywizacji mieszkańców itp.</w:t>
      </w:r>
    </w:p>
    <w:p w14:paraId="47A0CE42" w14:textId="77777777" w:rsidR="00303795" w:rsidRPr="002C7686" w:rsidRDefault="00303795" w:rsidP="00303795">
      <w:pPr>
        <w:pStyle w:val="Nagwek3"/>
        <w:rPr>
          <w:rFonts w:ascii="Times New Roman" w:eastAsia="Times New Roman" w:hAnsi="Times New Roman" w:cs="Times New Roman"/>
        </w:rPr>
      </w:pPr>
      <w:bookmarkStart w:id="74" w:name="_Toc135914306"/>
      <w:r w:rsidRPr="002C7686">
        <w:rPr>
          <w:rFonts w:ascii="Times New Roman" w:hAnsi="Times New Roman" w:cs="Times New Roman"/>
        </w:rPr>
        <w:lastRenderedPageBreak/>
        <w:t>2.5.4.</w:t>
      </w:r>
      <w:r w:rsidRPr="002C7686">
        <w:rPr>
          <w:rFonts w:ascii="Times New Roman" w:eastAsia="Times New Roman" w:hAnsi="Times New Roman" w:cs="Times New Roman"/>
        </w:rPr>
        <w:t xml:space="preserve"> Ochrona zdrowia i opieka społeczna</w:t>
      </w:r>
      <w:bookmarkEnd w:id="74"/>
    </w:p>
    <w:p w14:paraId="7F159DB4" w14:textId="77777777" w:rsidR="00303795" w:rsidRPr="002C7686" w:rsidRDefault="00303795" w:rsidP="00303795">
      <w:pPr>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Opieka zdrowotna dla mieszkańców LGD realizowana jest w ramach kontraktów zawartych z Narodowym Funduszem Zdrowia, a usługi w zakresie lecznictwa oferowane są przez niepubliczne ośrodki zdrowia i indywidualne praktyki lekarskie. Na terenie LGD w 2021 r. działa 24 przychodnie publiczne. </w:t>
      </w:r>
    </w:p>
    <w:p w14:paraId="7B5004FD" w14:textId="77777777" w:rsidR="00303795" w:rsidRPr="002C7686" w:rsidRDefault="00303795" w:rsidP="00303795">
      <w:pPr>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Zadania w zakresie lecznictwa szpitalnego oraz specjalistycznego realizuje Pleszewskie Centrum Medyczne w Pleszewie Sp. z o.o. Obowiązek wykonywania zadań z zakresu pomocy społecznej na terenie LGD spoczywa na gminach oraz powiecie, a regulują go stosowne przepisy. Na poziomie samorządów gminnych wykonywanie zadań z zakresu pomocy społecznej powierzone zostało wyspecjalizowanym jednostkom organizacyjnym – ośrodkom pomocy społecznej, działającym w każdej z sześciu gmin stanowiących strukturę LGD. </w:t>
      </w:r>
    </w:p>
    <w:p w14:paraId="47DC4ED4" w14:textId="77777777" w:rsidR="00303795" w:rsidRPr="002C7686" w:rsidRDefault="00303795" w:rsidP="00303795">
      <w:pPr>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Domy Pomocy Społecznej na terenie obszaru LSR: funkcjonuje jeden dom pomocy społecznej prowadzony przez jednostkę samorządu terytorialnego: Dom Pomocy Społecznej w Pleszewie dla przewlekle psychicznie chorych mężczyzn, przewlekle psychicznie chorych kobiet (oddział w Fabianowie), przewlekle somatycznie chorych kobiet i mężczyzn. Posiada łącznie 341 miejsc, przy czym: 148 miejsc dla osób przewlekle somatycznie chorych, 92 miejsca dla osób przewlekle psychicznie chorych mężczyzn, 101 miejsc dla przewlekle psychicznie chorych kobiet. Oprócz wskazanego wyżej, na terenie obszaru LSR znajduje się druga placówka tego typu, którą jest Dom Pomocy Społecznej w Broniszewicach prowadzony przez Zgromadzenie Sióstr Św. Dominika na podstawie umowy o realizację zadania publicznego zawartej między Powiatem Pleszewskim, a ww. Zgromadzeniem. Dom przeznaczony jest dla chłopców niepełnosprawnych intelektualnie oraz posiada 56 miejsc. Średni miesięczny koszt utrzymania mieszkańców w Domach Pomocy Społecznej w 2021 roku wyniósł: − Dom Pomocy Społecznej w Pleszewie – 4 779,97 zł − Dom Pomocy Społecznej w Broniszewicach – 6 053,56 zł. Powiatowy Środowiskowy Domy Samopomocy w Pleszewie, jest placówką posiadającą 63 miejsca dla podopiecznych, przy czym na dzień 31 grudnia 2020 roku cieszył się 100% obłożeniem podopiecznych. Osoby te posiadały kontrakt zawarty na przyznanie pomocy w formie usług specjalistycznych świadczonych na pobyt dzienny. Powiatowy Środowiskowy Dom Samopomocy w Pleszewie funkcjonuje w ramach poszczególnych typów domu: typ A – dla osób przewlekle psychicznie chorych, typ B – dla osób upośledzonych umysłowo, typ C – dla osób wykazujących inne przewlekłe zaburzenia czynności psychicznych. </w:t>
      </w:r>
    </w:p>
    <w:p w14:paraId="69C8EAAA" w14:textId="77777777" w:rsidR="00303795" w:rsidRPr="002C7686" w:rsidRDefault="00303795" w:rsidP="00303795">
      <w:pPr>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Na terenie obszaru LSR działają aktualnie trzy Warsztaty Terapii Zajęciowej: Warsztat Terapii Zajęciowej w </w:t>
      </w:r>
      <w:proofErr w:type="spellStart"/>
      <w:r w:rsidRPr="002C7686">
        <w:rPr>
          <w:rFonts w:ascii="Times New Roman" w:hAnsi="Times New Roman" w:cs="Times New Roman"/>
          <w:kern w:val="0"/>
          <w14:ligatures w14:val="none"/>
        </w:rPr>
        <w:t>Nowolipsku</w:t>
      </w:r>
      <w:proofErr w:type="spellEnd"/>
      <w:r w:rsidRPr="002C7686">
        <w:rPr>
          <w:rFonts w:ascii="Times New Roman" w:hAnsi="Times New Roman" w:cs="Times New Roman"/>
          <w:kern w:val="0"/>
          <w14:ligatures w14:val="none"/>
        </w:rPr>
        <w:t xml:space="preserve"> jest prowadzony przez Stowarzyszenie Osób Niepełnosprawnych „Klaudiusz” dla 30 uczestników; Warsztat Terapii Zajęciowej w Gizałkach prowadzony przez Wiejskie Stowarzyszenie Osób Niepełnosprawnych „Pomocna Dłoń” dla 25 uczestników; Warsztat Terapii Zajęciowej w Kucharach prowadzony przez Stowarzyszenie „Mieszkańcom Gminy Gołuchów” dla 20 uczestników. Aktualnie obowiązujący miesięczny koszt pobytu uczestnika w 2021 roku wynosi 2 009,00 złotych. </w:t>
      </w:r>
    </w:p>
    <w:p w14:paraId="5BDF58D1" w14:textId="77777777" w:rsidR="00303795" w:rsidRPr="002C7686" w:rsidRDefault="00303795" w:rsidP="00303795">
      <w:pPr>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Dzienny Dom Pomocy „Senior +” w Pleszewie Dzienny Dom Pomocy „Senior+” jest miejscem, w którym pomoc specjalistyczną mogą uzyskać osoby starsze z terenu powiatu pleszewskiego w wieku powyżej 60 lat i nieaktywne zawodowo. Placówka funkcjonuje od 2015 roku i oferuje wsparcie dla 30 osób. Średni miesięczny koszt utrzymania w Dziennym Domu „Senior +” w 2021 roku został ustalony w wysokości 629,57 zł.</w:t>
      </w:r>
    </w:p>
    <w:p w14:paraId="225F3AB2" w14:textId="77777777" w:rsidR="00303795" w:rsidRPr="002C7686" w:rsidRDefault="00303795" w:rsidP="00303795">
      <w:pPr>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Placówki opiekuńczo – wychowawcze – do zadań własnych samorządu powiatowego w zakresie opieki nad rodziną i dzieckiem, należy między innymi zapewnienie opieki i wychowania dzieciom całkowicie lub częściowo pozbawionym opieki rodzicielskiej, w szczególności przez organizowanie i prowadzenie placówek opiekuńczo-wychowawczych dla dzieci i młodzieży, a także tworzenie i wdrażanie programów pomocy dziecku i rodzinie. Aktualnie na terenie obszaru funkcjonują następujące placówki instytucjonalnej pieczy zastępczej: Dom Dziecka w Pleszewie: placówka typu socjalizacyjnego dla 14 wychowanków. Miesięczny koszt utrzymania wychowanka w placówce opiekuńczo – wychowawczej opublikowany w Dzienniku Urzędowym Województwa Wielkopolskiego w 2021 roku wynosi 6 526,00 zł. Pogotowie Opiekuńcze w Pleszewie: placówka typu interwencyjnego dla 14 wychowanków. Miesięczny koszt utrzymania wychowanka w placówce opiekuńczo – wychowawczej opublikowany w Dzienniku Urzędowym Województwa Wielkopolskiego w 2021 roku wynosi 5 728,00 zł. Salezjańska Placówka Wsparcia Dziecka i Rodziny im. Świętej Rodziny w Pleszewie: placówka typu socjalizacyjnego dla 14 wychowanków. Miesięczny koszt utrzymania wychowanka w placówce opiekuńczo – wychowawczej opublikowany w Dzienniku Urzędowym Województwa Wielkopolskiego w 2021 roku wynosi 4314,14 zł. Rodzinny Dom Dziecka w Białobłotach: placówka typu rodzinnego dla 8 wychowanków. Miesięczny </w:t>
      </w:r>
      <w:r w:rsidRPr="002C7686">
        <w:rPr>
          <w:rFonts w:ascii="Times New Roman" w:hAnsi="Times New Roman" w:cs="Times New Roman"/>
          <w:kern w:val="0"/>
          <w14:ligatures w14:val="none"/>
        </w:rPr>
        <w:lastRenderedPageBreak/>
        <w:t xml:space="preserve">koszt utrzymania wychowanka w placówce opiekuńczo – wychowawczej opublikowany w Dzienniku Urzędowym Województwa Wielkopolskiego w 2021 roku wynosi 3 278,00 zł. Oprócz opisanych form wsparcia Powiatowe Centrum Pomocy Rodzinie w Pleszewie realizuje zadania z zakresu wspierania pieczy zastępczej. W roku kalendarzowym 2020 funkcjonowało łącznie 61 rodzin zastępczych oraz 1 rodzinny dom dziecka, w których przebywało 78 dzieci i 22 pełnoletnich wychowanków. Według stanu na dzień 31 grudnia 2020 roku na terenie obszaru LGD funkcjonowały 54 rodziny zastępcze w tym 1 rodzinny dom dziecka, w których przebywało 73 dzieci i 14 pełnoletnich wychowanków.  </w:t>
      </w:r>
    </w:p>
    <w:p w14:paraId="3A5B804D" w14:textId="77777777" w:rsidR="00303795" w:rsidRPr="002C7686" w:rsidRDefault="00303795" w:rsidP="00303795">
      <w:pPr>
        <w:spacing w:after="0" w:line="276" w:lineRule="auto"/>
        <w:ind w:right="-1"/>
        <w:jc w:val="both"/>
        <w:rPr>
          <w:rFonts w:ascii="Times New Roman" w:hAnsi="Times New Roman" w:cs="Times New Roman"/>
          <w:kern w:val="0"/>
          <w14:ligatures w14:val="none"/>
        </w:rPr>
      </w:pPr>
    </w:p>
    <w:p w14:paraId="6355E84E" w14:textId="320420E3" w:rsidR="00303795" w:rsidRPr="002C7686" w:rsidRDefault="00303795" w:rsidP="00303795">
      <w:pPr>
        <w:pStyle w:val="Nagwek3"/>
        <w:rPr>
          <w:rFonts w:ascii="Times New Roman" w:eastAsia="Calibri" w:hAnsi="Times New Roman" w:cs="Times New Roman"/>
        </w:rPr>
      </w:pPr>
      <w:bookmarkStart w:id="75" w:name="_Toc135914307"/>
      <w:r w:rsidRPr="002C7686">
        <w:rPr>
          <w:rFonts w:ascii="Times New Roman" w:hAnsi="Times New Roman" w:cs="Times New Roman"/>
        </w:rPr>
        <w:t>2.5.</w:t>
      </w:r>
      <w:r w:rsidR="00D534FF">
        <w:rPr>
          <w:rFonts w:ascii="Times New Roman" w:hAnsi="Times New Roman" w:cs="Times New Roman"/>
        </w:rPr>
        <w:t>5.</w:t>
      </w:r>
      <w:r w:rsidRPr="002C7686">
        <w:rPr>
          <w:rFonts w:ascii="Times New Roman" w:hAnsi="Times New Roman" w:cs="Times New Roman"/>
        </w:rPr>
        <w:t xml:space="preserve"> </w:t>
      </w:r>
      <w:r w:rsidRPr="002C7686">
        <w:rPr>
          <w:rFonts w:ascii="Times New Roman" w:eastAsia="Times New Roman" w:hAnsi="Times New Roman" w:cs="Times New Roman"/>
        </w:rPr>
        <w:t>Edukacja i wychowanie</w:t>
      </w:r>
      <w:bookmarkEnd w:id="75"/>
    </w:p>
    <w:p w14:paraId="71BDEC79" w14:textId="77777777" w:rsidR="00303795" w:rsidRPr="002C7686" w:rsidRDefault="00303795" w:rsidP="00303795">
      <w:pPr>
        <w:spacing w:line="276" w:lineRule="auto"/>
        <w:jc w:val="both"/>
        <w:rPr>
          <w:rFonts w:ascii="Times New Roman" w:hAnsi="Times New Roman" w:cs="Times New Roman"/>
          <w:color w:val="333333"/>
          <w:kern w:val="0"/>
          <w:shd w:val="clear" w:color="auto" w:fill="FFFFFF"/>
          <w14:ligatures w14:val="none"/>
        </w:rPr>
      </w:pPr>
      <w:r w:rsidRPr="002C7686">
        <w:rPr>
          <w:rFonts w:ascii="Times New Roman" w:hAnsi="Times New Roman" w:cs="Times New Roman"/>
          <w:color w:val="333333"/>
          <w:kern w:val="0"/>
          <w:shd w:val="clear" w:color="auto" w:fill="FFFFFF"/>
          <w14:ligatures w14:val="none"/>
        </w:rPr>
        <w:t>14 993 mieszkańców obszaru LSR jest w wieku potencjalnej nauki (3-24 lata) (w tym 7 127 kobiet oraz 7 866 mężczyzn). Według Narodowego Spisu Powszechnego z 2021 roku 16,8% ludności posiada wykształcenie wyższe, 2,0% wykształcenie policealne, 8,2% średnie ogólnokształcące, a 22,7% średnie zawodowe. Wykształceniem zasadniczym zawodowym legitymuje się 30,7% mieszkańców powiatu pleszewskiego, gimnazjalnym 3,3%, natomiast 12,7% podstawowym ukończonym. 3,5% mieszkańców zakończyło edukację przed ukończeniem szkoły podstawowej. W porównaniu do średniej krajowej mieszkańcy mają nieznacznie niższy poziom wykształcenia. Wśród kobiet mieszkających największy odsetek ma wykształcenie zasadnicze zawodowe (22,6%) oraz średnie zawodowe (21,5%). Mężczyźni najczęściej posiadają wykształcenie zasadnicze zawodowe (39,2%) oraz średnie zawodowe (23,6%). W roku 2021 funkcjonowało 35 przedszkoli, w których do 110 oddziałów uczęszczało 2 203 dzieci (1 076 dziewczynek oraz 1 127 chłopców). Dla porównania w 2008 roku w znajdowało się 30 przedszkoli, w których do 83 oddziałów uczęszczało 1 735 dzieci (819 dziewczynek oraz 916 chłopców). Dostępne były 1 804 miejsca. 17,7% mieszkańców w wieku potencjalnej nauki (3-24 lata) zalicza się do przedziału 3-6 lat - wychowanie przedszkolne (18,3% wśród dziewczynek i 17,2% wśród chłopców). Na tysiąc dzieci w wieku przedszkolnym 863 uczęszcza do placówek wychowania przedszkolnego. Na jedno miejsce w placówce wychowania przedszkolnego w 2018 roku przypadało 0,79 dzieci w wieku przedszkolnym. Placówkę ma 30 szkół podstawowych, których w 345 oddziałach uczyło się 5 201 uczniów (2 477 kobiet oraz 2 724 mężczyzn). Dla porównania w 2008 roku placówkę miały 33 szkoły podstawowe, w których w 237 oddziałach uczyło się 4 193 uczniów (1 964 kobiety oraz 2 229 mężczyzn). W grupie wiekowej 3-24 lata na poziomie podstawowym (7-12 lat) kształci się 26,9% ludności (26,4% wśród dziewczynek i 27,3% wśród chłopców). Na 1 oddział w szkołach podstawowych przypada 15,1 uczniów. Na terenie LGD SWDP znajdują się 4 licea ogólnokształcące, w których w 26 oddziałach uczyło się 563 uczniów (359 kobiet oraz 204 mężczyzn). W 2021 zarejestrowano 159 absolwentów. Dla porównania w 2008 roku placówkę miały 4 licea ogólnokształcące, w których w 24 oddziałach uczyło się 838 uczniów (492 kobiety oraz 346 mężczyzn). W 2008 zarejestrowano 213 absolwentów. Na obszarze LGD znajdują się 4 Branżowe szkoły I stopnia, w których   26 oddziałach uczyło się 619 uczniów (201 kobiet oraz 418 mężczyzn). W grupie wiekowej 3-24 lata na poziomie ponadgimnazjalnym (16-18 lat) kształci się 13,0% mieszkańców (12,8% wśród dziewczyn i 13,2% wśród chłopaków). Na 1 oddział w szkołach ogólnokształcących przypada 21,7 uczniów. 23,8 uczniów przypada na oddział w branżowych szkołach I stopnia. W przedziale wiekowym odpowiadającym edukacji w szkołach wyższych (19-24 lat) znajduje się 27,7% mieszkańców w wieku potencjalnej nauki (27,9% kobiet </w:t>
      </w:r>
      <w:r w:rsidRPr="002C7686">
        <w:rPr>
          <w:rFonts w:ascii="Times New Roman" w:hAnsi="Times New Roman" w:cs="Times New Roman"/>
          <w:kern w:val="0"/>
          <w14:ligatures w14:val="none"/>
        </w:rPr>
        <w:t>i 27</w:t>
      </w:r>
      <w:r w:rsidRPr="002C7686">
        <w:rPr>
          <w:rFonts w:ascii="Times New Roman" w:hAnsi="Times New Roman" w:cs="Times New Roman"/>
          <w:color w:val="333333"/>
          <w:kern w:val="0"/>
          <w:shd w:val="clear" w:color="auto" w:fill="FFFFFF"/>
          <w14:ligatures w14:val="none"/>
        </w:rPr>
        <w:t>,6% mężczyzn).</w:t>
      </w:r>
    </w:p>
    <w:p w14:paraId="2B27FAE8" w14:textId="2DF2F645" w:rsidR="00303795" w:rsidRPr="002C7686" w:rsidRDefault="00303795" w:rsidP="00A74E5F">
      <w:pPr>
        <w:pStyle w:val="Nagwek4"/>
        <w:rPr>
          <w:rFonts w:ascii="Times New Roman" w:eastAsia="Calibri" w:hAnsi="Times New Roman" w:cs="Times New Roman"/>
        </w:rPr>
      </w:pPr>
      <w:r w:rsidRPr="002C7686">
        <w:rPr>
          <w:rFonts w:ascii="Times New Roman" w:eastAsia="Calibri" w:hAnsi="Times New Roman" w:cs="Times New Roman"/>
          <w:bCs/>
        </w:rPr>
        <w:t>Tabela nr 3</w:t>
      </w:r>
      <w:r w:rsidRPr="002C7686">
        <w:rPr>
          <w:rFonts w:ascii="Times New Roman" w:eastAsia="Calibri" w:hAnsi="Times New Roman" w:cs="Times New Roman"/>
          <w:b/>
        </w:rPr>
        <w:t xml:space="preserve">: </w:t>
      </w:r>
      <w:r w:rsidRPr="002C7686">
        <w:rPr>
          <w:rFonts w:ascii="Times New Roman" w:eastAsia="Calibri" w:hAnsi="Times New Roman" w:cs="Times New Roman"/>
        </w:rPr>
        <w:t>Sieć placówek oświatowych w gminach obszaru LGD.</w:t>
      </w:r>
    </w:p>
    <w:tbl>
      <w:tblPr>
        <w:tblStyle w:val="Tabela-Siatka"/>
        <w:tblW w:w="0" w:type="auto"/>
        <w:jc w:val="center"/>
        <w:tblLook w:val="04A0" w:firstRow="1" w:lastRow="0" w:firstColumn="1" w:lastColumn="0" w:noHBand="0" w:noVBand="1"/>
      </w:tblPr>
      <w:tblGrid>
        <w:gridCol w:w="1341"/>
        <w:gridCol w:w="1096"/>
        <w:gridCol w:w="990"/>
        <w:gridCol w:w="1096"/>
        <w:gridCol w:w="990"/>
        <w:gridCol w:w="1096"/>
        <w:gridCol w:w="990"/>
      </w:tblGrid>
      <w:tr w:rsidR="00303795" w:rsidRPr="002C7686" w14:paraId="174D54D9" w14:textId="77777777" w:rsidTr="00524AA3">
        <w:trPr>
          <w:jc w:val="center"/>
        </w:trPr>
        <w:tc>
          <w:tcPr>
            <w:tcW w:w="1341" w:type="dxa"/>
            <w:vMerge w:val="restart"/>
            <w:shd w:val="clear" w:color="auto" w:fill="8EAADB" w:themeFill="accent1" w:themeFillTint="99"/>
          </w:tcPr>
          <w:p w14:paraId="37D15586"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 xml:space="preserve">Jednostka terytorialna </w:t>
            </w:r>
          </w:p>
          <w:p w14:paraId="74CAB4D7" w14:textId="77777777" w:rsidR="00303795" w:rsidRPr="002C7686" w:rsidRDefault="00303795" w:rsidP="00DB57B4">
            <w:pPr>
              <w:spacing w:line="276" w:lineRule="auto"/>
              <w:jc w:val="center"/>
              <w:rPr>
                <w:rFonts w:ascii="Times New Roman" w:hAnsi="Times New Roman" w:cs="Times New Roman"/>
                <w:b/>
                <w:bCs/>
              </w:rPr>
            </w:pPr>
          </w:p>
          <w:p w14:paraId="1F88A108" w14:textId="77777777" w:rsidR="00303795" w:rsidRPr="002C7686" w:rsidRDefault="00303795" w:rsidP="00DB57B4">
            <w:pPr>
              <w:spacing w:line="276" w:lineRule="auto"/>
              <w:jc w:val="center"/>
              <w:rPr>
                <w:rFonts w:ascii="Times New Roman" w:hAnsi="Times New Roman" w:cs="Times New Roman"/>
                <w:b/>
                <w:bCs/>
              </w:rPr>
            </w:pPr>
          </w:p>
        </w:tc>
        <w:tc>
          <w:tcPr>
            <w:tcW w:w="2086" w:type="dxa"/>
            <w:gridSpan w:val="2"/>
            <w:shd w:val="clear" w:color="auto" w:fill="8EAADB" w:themeFill="accent1" w:themeFillTint="99"/>
          </w:tcPr>
          <w:p w14:paraId="57966C5F"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 xml:space="preserve">Żłobki </w:t>
            </w:r>
          </w:p>
        </w:tc>
        <w:tc>
          <w:tcPr>
            <w:tcW w:w="2086" w:type="dxa"/>
            <w:gridSpan w:val="2"/>
            <w:shd w:val="clear" w:color="auto" w:fill="8EAADB" w:themeFill="accent1" w:themeFillTint="99"/>
          </w:tcPr>
          <w:p w14:paraId="40C868C1"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 xml:space="preserve">Przedszkola </w:t>
            </w:r>
          </w:p>
        </w:tc>
        <w:tc>
          <w:tcPr>
            <w:tcW w:w="2086" w:type="dxa"/>
            <w:gridSpan w:val="2"/>
            <w:shd w:val="clear" w:color="auto" w:fill="8EAADB" w:themeFill="accent1" w:themeFillTint="99"/>
          </w:tcPr>
          <w:p w14:paraId="636791B2"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Szkoła podstawowa</w:t>
            </w:r>
          </w:p>
        </w:tc>
      </w:tr>
      <w:tr w:rsidR="00303795" w:rsidRPr="002C7686" w14:paraId="19617497" w14:textId="77777777" w:rsidTr="00524AA3">
        <w:trPr>
          <w:jc w:val="center"/>
        </w:trPr>
        <w:tc>
          <w:tcPr>
            <w:tcW w:w="1341" w:type="dxa"/>
            <w:vMerge/>
          </w:tcPr>
          <w:p w14:paraId="0CBCD3FD" w14:textId="77777777" w:rsidR="00303795" w:rsidRPr="002C7686" w:rsidRDefault="00303795" w:rsidP="00DB57B4">
            <w:pPr>
              <w:spacing w:line="276" w:lineRule="auto"/>
              <w:jc w:val="center"/>
              <w:rPr>
                <w:rFonts w:ascii="Times New Roman" w:hAnsi="Times New Roman" w:cs="Times New Roman"/>
                <w:b/>
                <w:bCs/>
              </w:rPr>
            </w:pPr>
          </w:p>
        </w:tc>
        <w:tc>
          <w:tcPr>
            <w:tcW w:w="1096" w:type="dxa"/>
            <w:shd w:val="clear" w:color="auto" w:fill="B4C6E7" w:themeFill="accent1" w:themeFillTint="66"/>
          </w:tcPr>
          <w:p w14:paraId="431D4B81"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 xml:space="preserve">Ilość placówek </w:t>
            </w:r>
          </w:p>
        </w:tc>
        <w:tc>
          <w:tcPr>
            <w:tcW w:w="990" w:type="dxa"/>
            <w:shd w:val="clear" w:color="auto" w:fill="B4C6E7" w:themeFill="accent1" w:themeFillTint="66"/>
          </w:tcPr>
          <w:p w14:paraId="55E66F5A"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Liczba uczniów</w:t>
            </w:r>
          </w:p>
        </w:tc>
        <w:tc>
          <w:tcPr>
            <w:tcW w:w="1096" w:type="dxa"/>
            <w:shd w:val="clear" w:color="auto" w:fill="B4C6E7" w:themeFill="accent1" w:themeFillTint="66"/>
          </w:tcPr>
          <w:p w14:paraId="044AA139"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 xml:space="preserve">Ilość placówek </w:t>
            </w:r>
          </w:p>
        </w:tc>
        <w:tc>
          <w:tcPr>
            <w:tcW w:w="990" w:type="dxa"/>
            <w:shd w:val="clear" w:color="auto" w:fill="B4C6E7" w:themeFill="accent1" w:themeFillTint="66"/>
          </w:tcPr>
          <w:p w14:paraId="3E17ACCC"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Liczba uczniów</w:t>
            </w:r>
          </w:p>
        </w:tc>
        <w:tc>
          <w:tcPr>
            <w:tcW w:w="1096" w:type="dxa"/>
            <w:shd w:val="clear" w:color="auto" w:fill="B4C6E7" w:themeFill="accent1" w:themeFillTint="66"/>
          </w:tcPr>
          <w:p w14:paraId="2D4CE494"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Ilość placówek</w:t>
            </w:r>
          </w:p>
        </w:tc>
        <w:tc>
          <w:tcPr>
            <w:tcW w:w="990" w:type="dxa"/>
            <w:shd w:val="clear" w:color="auto" w:fill="B4C6E7" w:themeFill="accent1" w:themeFillTint="66"/>
          </w:tcPr>
          <w:p w14:paraId="79E9CCC4"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 xml:space="preserve">Liczba uczniów </w:t>
            </w:r>
          </w:p>
        </w:tc>
      </w:tr>
      <w:tr w:rsidR="00303795" w:rsidRPr="002C7686" w14:paraId="7AA130F7" w14:textId="77777777" w:rsidTr="00524AA3">
        <w:trPr>
          <w:jc w:val="center"/>
        </w:trPr>
        <w:tc>
          <w:tcPr>
            <w:tcW w:w="1341" w:type="dxa"/>
            <w:shd w:val="clear" w:color="auto" w:fill="B4C6E7" w:themeFill="accent1" w:themeFillTint="66"/>
            <w:vAlign w:val="center"/>
          </w:tcPr>
          <w:p w14:paraId="4AC2823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Gmina Pleszew</w:t>
            </w:r>
          </w:p>
        </w:tc>
        <w:tc>
          <w:tcPr>
            <w:tcW w:w="1096" w:type="dxa"/>
            <w:vAlign w:val="center"/>
          </w:tcPr>
          <w:p w14:paraId="230A957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4</w:t>
            </w:r>
          </w:p>
        </w:tc>
        <w:tc>
          <w:tcPr>
            <w:tcW w:w="990" w:type="dxa"/>
            <w:vAlign w:val="center"/>
          </w:tcPr>
          <w:p w14:paraId="6815622D"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142</w:t>
            </w:r>
          </w:p>
        </w:tc>
        <w:tc>
          <w:tcPr>
            <w:tcW w:w="1096" w:type="dxa"/>
            <w:vAlign w:val="center"/>
          </w:tcPr>
          <w:p w14:paraId="17645807"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17</w:t>
            </w:r>
          </w:p>
        </w:tc>
        <w:tc>
          <w:tcPr>
            <w:tcW w:w="990" w:type="dxa"/>
            <w:vAlign w:val="center"/>
          </w:tcPr>
          <w:p w14:paraId="7F91CBCC"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1228</w:t>
            </w:r>
          </w:p>
        </w:tc>
        <w:tc>
          <w:tcPr>
            <w:tcW w:w="1096" w:type="dxa"/>
            <w:vAlign w:val="center"/>
          </w:tcPr>
          <w:p w14:paraId="1744475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10</w:t>
            </w:r>
          </w:p>
        </w:tc>
        <w:tc>
          <w:tcPr>
            <w:tcW w:w="990" w:type="dxa"/>
            <w:vAlign w:val="center"/>
          </w:tcPr>
          <w:p w14:paraId="3171ED1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2675</w:t>
            </w:r>
          </w:p>
        </w:tc>
      </w:tr>
      <w:tr w:rsidR="00303795" w:rsidRPr="002C7686" w14:paraId="00414815" w14:textId="77777777" w:rsidTr="00524AA3">
        <w:trPr>
          <w:jc w:val="center"/>
        </w:trPr>
        <w:tc>
          <w:tcPr>
            <w:tcW w:w="1341" w:type="dxa"/>
            <w:shd w:val="clear" w:color="auto" w:fill="B4C6E7" w:themeFill="accent1" w:themeFillTint="66"/>
            <w:vAlign w:val="center"/>
          </w:tcPr>
          <w:p w14:paraId="14E07AF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Gmina Chocz</w:t>
            </w:r>
          </w:p>
        </w:tc>
        <w:tc>
          <w:tcPr>
            <w:tcW w:w="1096" w:type="dxa"/>
            <w:vAlign w:val="center"/>
          </w:tcPr>
          <w:p w14:paraId="02DA9D6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w:t>
            </w:r>
          </w:p>
        </w:tc>
        <w:tc>
          <w:tcPr>
            <w:tcW w:w="990" w:type="dxa"/>
            <w:vAlign w:val="center"/>
          </w:tcPr>
          <w:p w14:paraId="17D5C81F"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28</w:t>
            </w:r>
          </w:p>
        </w:tc>
        <w:tc>
          <w:tcPr>
            <w:tcW w:w="1096" w:type="dxa"/>
            <w:vAlign w:val="center"/>
          </w:tcPr>
          <w:p w14:paraId="7F6B1438"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3</w:t>
            </w:r>
          </w:p>
        </w:tc>
        <w:tc>
          <w:tcPr>
            <w:tcW w:w="990" w:type="dxa"/>
            <w:vAlign w:val="center"/>
          </w:tcPr>
          <w:p w14:paraId="49F399B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177</w:t>
            </w:r>
          </w:p>
        </w:tc>
        <w:tc>
          <w:tcPr>
            <w:tcW w:w="1096" w:type="dxa"/>
            <w:vAlign w:val="center"/>
          </w:tcPr>
          <w:p w14:paraId="215CAE37"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3</w:t>
            </w:r>
          </w:p>
        </w:tc>
        <w:tc>
          <w:tcPr>
            <w:tcW w:w="990" w:type="dxa"/>
            <w:vAlign w:val="center"/>
          </w:tcPr>
          <w:p w14:paraId="7B943850"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366</w:t>
            </w:r>
          </w:p>
        </w:tc>
      </w:tr>
      <w:tr w:rsidR="00303795" w:rsidRPr="002C7686" w14:paraId="2E0B9F2B" w14:textId="77777777" w:rsidTr="00524AA3">
        <w:trPr>
          <w:jc w:val="center"/>
        </w:trPr>
        <w:tc>
          <w:tcPr>
            <w:tcW w:w="1341" w:type="dxa"/>
            <w:shd w:val="clear" w:color="auto" w:fill="B4C6E7" w:themeFill="accent1" w:themeFillTint="66"/>
            <w:vAlign w:val="center"/>
          </w:tcPr>
          <w:p w14:paraId="6376FA3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Gmina Czermin</w:t>
            </w:r>
          </w:p>
        </w:tc>
        <w:tc>
          <w:tcPr>
            <w:tcW w:w="1096" w:type="dxa"/>
            <w:vAlign w:val="center"/>
          </w:tcPr>
          <w:p w14:paraId="6669C661"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0</w:t>
            </w:r>
          </w:p>
        </w:tc>
        <w:tc>
          <w:tcPr>
            <w:tcW w:w="990" w:type="dxa"/>
            <w:vAlign w:val="center"/>
          </w:tcPr>
          <w:p w14:paraId="02EC5A8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0</w:t>
            </w:r>
          </w:p>
        </w:tc>
        <w:tc>
          <w:tcPr>
            <w:tcW w:w="1096" w:type="dxa"/>
            <w:vAlign w:val="center"/>
          </w:tcPr>
          <w:p w14:paraId="40596DA5"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5</w:t>
            </w:r>
          </w:p>
        </w:tc>
        <w:tc>
          <w:tcPr>
            <w:tcW w:w="990" w:type="dxa"/>
            <w:vAlign w:val="center"/>
          </w:tcPr>
          <w:p w14:paraId="41D017CE"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181</w:t>
            </w:r>
          </w:p>
        </w:tc>
        <w:tc>
          <w:tcPr>
            <w:tcW w:w="1096" w:type="dxa"/>
            <w:vAlign w:val="center"/>
          </w:tcPr>
          <w:p w14:paraId="672E018A"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3</w:t>
            </w:r>
          </w:p>
        </w:tc>
        <w:tc>
          <w:tcPr>
            <w:tcW w:w="990" w:type="dxa"/>
            <w:vAlign w:val="center"/>
          </w:tcPr>
          <w:p w14:paraId="6AFE04D0"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394</w:t>
            </w:r>
          </w:p>
        </w:tc>
      </w:tr>
      <w:tr w:rsidR="00303795" w:rsidRPr="002C7686" w14:paraId="6FBA871E" w14:textId="77777777" w:rsidTr="00524AA3">
        <w:trPr>
          <w:jc w:val="center"/>
        </w:trPr>
        <w:tc>
          <w:tcPr>
            <w:tcW w:w="1341" w:type="dxa"/>
            <w:shd w:val="clear" w:color="auto" w:fill="B4C6E7" w:themeFill="accent1" w:themeFillTint="66"/>
            <w:vAlign w:val="center"/>
          </w:tcPr>
          <w:p w14:paraId="0EE5F4FD"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lastRenderedPageBreak/>
              <w:t>Gmina Dobrzyca</w:t>
            </w:r>
          </w:p>
        </w:tc>
        <w:tc>
          <w:tcPr>
            <w:tcW w:w="1096" w:type="dxa"/>
            <w:vAlign w:val="center"/>
          </w:tcPr>
          <w:p w14:paraId="26F44283"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w:t>
            </w:r>
          </w:p>
        </w:tc>
        <w:tc>
          <w:tcPr>
            <w:tcW w:w="990" w:type="dxa"/>
            <w:vAlign w:val="center"/>
          </w:tcPr>
          <w:p w14:paraId="03A862B3"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27</w:t>
            </w:r>
          </w:p>
        </w:tc>
        <w:tc>
          <w:tcPr>
            <w:tcW w:w="1096" w:type="dxa"/>
            <w:vAlign w:val="center"/>
          </w:tcPr>
          <w:p w14:paraId="6DDF2EF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5</w:t>
            </w:r>
          </w:p>
        </w:tc>
        <w:tc>
          <w:tcPr>
            <w:tcW w:w="990" w:type="dxa"/>
            <w:vAlign w:val="center"/>
          </w:tcPr>
          <w:p w14:paraId="26198D94"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296</w:t>
            </w:r>
          </w:p>
        </w:tc>
        <w:tc>
          <w:tcPr>
            <w:tcW w:w="1096" w:type="dxa"/>
            <w:vAlign w:val="center"/>
          </w:tcPr>
          <w:p w14:paraId="3D592422"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5</w:t>
            </w:r>
          </w:p>
        </w:tc>
        <w:tc>
          <w:tcPr>
            <w:tcW w:w="990" w:type="dxa"/>
            <w:vAlign w:val="center"/>
          </w:tcPr>
          <w:p w14:paraId="1FCBFD20"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605</w:t>
            </w:r>
          </w:p>
        </w:tc>
      </w:tr>
      <w:tr w:rsidR="00303795" w:rsidRPr="002C7686" w14:paraId="569A4B41" w14:textId="77777777" w:rsidTr="00524AA3">
        <w:trPr>
          <w:jc w:val="center"/>
        </w:trPr>
        <w:tc>
          <w:tcPr>
            <w:tcW w:w="1341" w:type="dxa"/>
            <w:shd w:val="clear" w:color="auto" w:fill="B4C6E7" w:themeFill="accent1" w:themeFillTint="66"/>
            <w:vAlign w:val="center"/>
          </w:tcPr>
          <w:p w14:paraId="61DE8993"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Gmina Gizałki</w:t>
            </w:r>
          </w:p>
        </w:tc>
        <w:tc>
          <w:tcPr>
            <w:tcW w:w="1096" w:type="dxa"/>
            <w:vAlign w:val="center"/>
          </w:tcPr>
          <w:p w14:paraId="3150BA0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0</w:t>
            </w:r>
          </w:p>
        </w:tc>
        <w:tc>
          <w:tcPr>
            <w:tcW w:w="990" w:type="dxa"/>
            <w:vAlign w:val="center"/>
          </w:tcPr>
          <w:p w14:paraId="00FD480F"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0</w:t>
            </w:r>
          </w:p>
        </w:tc>
        <w:tc>
          <w:tcPr>
            <w:tcW w:w="1096" w:type="dxa"/>
            <w:vAlign w:val="center"/>
          </w:tcPr>
          <w:p w14:paraId="0FC20CB1"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4</w:t>
            </w:r>
          </w:p>
        </w:tc>
        <w:tc>
          <w:tcPr>
            <w:tcW w:w="990" w:type="dxa"/>
            <w:vAlign w:val="center"/>
          </w:tcPr>
          <w:p w14:paraId="226DA058"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143</w:t>
            </w:r>
          </w:p>
        </w:tc>
        <w:tc>
          <w:tcPr>
            <w:tcW w:w="1096" w:type="dxa"/>
            <w:vAlign w:val="center"/>
          </w:tcPr>
          <w:p w14:paraId="62AD1E3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3</w:t>
            </w:r>
          </w:p>
        </w:tc>
        <w:tc>
          <w:tcPr>
            <w:tcW w:w="990" w:type="dxa"/>
            <w:vAlign w:val="center"/>
          </w:tcPr>
          <w:p w14:paraId="266D9FD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402</w:t>
            </w:r>
          </w:p>
        </w:tc>
      </w:tr>
      <w:tr w:rsidR="00303795" w:rsidRPr="002C7686" w14:paraId="4B954364" w14:textId="77777777" w:rsidTr="00524AA3">
        <w:trPr>
          <w:jc w:val="center"/>
        </w:trPr>
        <w:tc>
          <w:tcPr>
            <w:tcW w:w="1341" w:type="dxa"/>
            <w:shd w:val="clear" w:color="auto" w:fill="B4C6E7" w:themeFill="accent1" w:themeFillTint="66"/>
            <w:vAlign w:val="center"/>
          </w:tcPr>
          <w:p w14:paraId="7845ED61"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Gmina Goluchów</w:t>
            </w:r>
          </w:p>
        </w:tc>
        <w:tc>
          <w:tcPr>
            <w:tcW w:w="1096" w:type="dxa"/>
            <w:vAlign w:val="center"/>
          </w:tcPr>
          <w:p w14:paraId="2DB08A3D"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w:t>
            </w:r>
          </w:p>
        </w:tc>
        <w:tc>
          <w:tcPr>
            <w:tcW w:w="990" w:type="dxa"/>
            <w:vAlign w:val="center"/>
          </w:tcPr>
          <w:p w14:paraId="68B4247E"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25</w:t>
            </w:r>
          </w:p>
        </w:tc>
        <w:tc>
          <w:tcPr>
            <w:tcW w:w="1096" w:type="dxa"/>
            <w:vAlign w:val="center"/>
          </w:tcPr>
          <w:p w14:paraId="61E8E9E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w:t>
            </w:r>
          </w:p>
        </w:tc>
        <w:tc>
          <w:tcPr>
            <w:tcW w:w="990" w:type="dxa"/>
            <w:vAlign w:val="center"/>
          </w:tcPr>
          <w:p w14:paraId="3F627E50"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386</w:t>
            </w:r>
          </w:p>
        </w:tc>
        <w:tc>
          <w:tcPr>
            <w:tcW w:w="1096" w:type="dxa"/>
            <w:vAlign w:val="center"/>
          </w:tcPr>
          <w:p w14:paraId="4094A7C4"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6</w:t>
            </w:r>
          </w:p>
        </w:tc>
        <w:tc>
          <w:tcPr>
            <w:tcW w:w="990" w:type="dxa"/>
            <w:vAlign w:val="center"/>
          </w:tcPr>
          <w:p w14:paraId="21F4E8D7"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759</w:t>
            </w:r>
          </w:p>
        </w:tc>
      </w:tr>
      <w:tr w:rsidR="00303795" w:rsidRPr="002C7686" w14:paraId="68C45479" w14:textId="77777777" w:rsidTr="00524AA3">
        <w:trPr>
          <w:jc w:val="center"/>
        </w:trPr>
        <w:tc>
          <w:tcPr>
            <w:tcW w:w="1341" w:type="dxa"/>
            <w:shd w:val="clear" w:color="auto" w:fill="B4C6E7" w:themeFill="accent1" w:themeFillTint="66"/>
            <w:vAlign w:val="center"/>
          </w:tcPr>
          <w:p w14:paraId="38473184"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RAZEM</w:t>
            </w:r>
          </w:p>
        </w:tc>
        <w:tc>
          <w:tcPr>
            <w:tcW w:w="1096" w:type="dxa"/>
            <w:vAlign w:val="center"/>
          </w:tcPr>
          <w:p w14:paraId="1E4354C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7</w:t>
            </w:r>
          </w:p>
        </w:tc>
        <w:tc>
          <w:tcPr>
            <w:tcW w:w="990" w:type="dxa"/>
            <w:vAlign w:val="center"/>
          </w:tcPr>
          <w:p w14:paraId="1818C04C"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222</w:t>
            </w:r>
          </w:p>
        </w:tc>
        <w:tc>
          <w:tcPr>
            <w:tcW w:w="1096" w:type="dxa"/>
            <w:vAlign w:val="center"/>
          </w:tcPr>
          <w:p w14:paraId="0895E134"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43</w:t>
            </w:r>
          </w:p>
        </w:tc>
        <w:tc>
          <w:tcPr>
            <w:tcW w:w="990" w:type="dxa"/>
            <w:vAlign w:val="center"/>
          </w:tcPr>
          <w:p w14:paraId="78ED4734"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2411</w:t>
            </w:r>
          </w:p>
        </w:tc>
        <w:tc>
          <w:tcPr>
            <w:tcW w:w="1096" w:type="dxa"/>
            <w:vAlign w:val="center"/>
          </w:tcPr>
          <w:p w14:paraId="41D18263"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30</w:t>
            </w:r>
          </w:p>
        </w:tc>
        <w:tc>
          <w:tcPr>
            <w:tcW w:w="990" w:type="dxa"/>
            <w:vAlign w:val="center"/>
          </w:tcPr>
          <w:p w14:paraId="1D83EA68"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5201</w:t>
            </w:r>
          </w:p>
        </w:tc>
      </w:tr>
    </w:tbl>
    <w:p w14:paraId="4EE984BE"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Źródło: Opracowanie własne na podstawie Samorządowe Vademecum Samorządowca GUS, stan na dzień 31.12.2021r.</w:t>
      </w:r>
    </w:p>
    <w:p w14:paraId="6F963E3E"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p>
    <w:p w14:paraId="71DECCD4" w14:textId="77777777" w:rsidR="00303795" w:rsidRPr="002C7686" w:rsidRDefault="00303795" w:rsidP="00303795">
      <w:pPr>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Edukację na poziomie ponadpodstawowym zapewniają:</w:t>
      </w:r>
    </w:p>
    <w:p w14:paraId="0B64C80C" w14:textId="77777777" w:rsidR="00303795" w:rsidRPr="002C7686" w:rsidRDefault="00303795">
      <w:pPr>
        <w:numPr>
          <w:ilvl w:val="0"/>
          <w:numId w:val="29"/>
        </w:numPr>
        <w:spacing w:after="0" w:line="276" w:lineRule="auto"/>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I Liceum Ogólnokształcące im. St. Staszica w Pleszewie (I LO),</w:t>
      </w:r>
    </w:p>
    <w:p w14:paraId="345B1E8C" w14:textId="77777777" w:rsidR="00303795" w:rsidRPr="002C7686" w:rsidRDefault="00303795">
      <w:pPr>
        <w:numPr>
          <w:ilvl w:val="0"/>
          <w:numId w:val="29"/>
        </w:numPr>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Zespół Szkół Usługowo – Gospodarczych w Pleszewie (ZSUG),</w:t>
      </w:r>
    </w:p>
    <w:p w14:paraId="26AF9E74" w14:textId="77777777" w:rsidR="00303795" w:rsidRPr="002C7686" w:rsidRDefault="00303795">
      <w:pPr>
        <w:numPr>
          <w:ilvl w:val="0"/>
          <w:numId w:val="29"/>
        </w:numPr>
        <w:autoSpaceDE w:val="0"/>
        <w:autoSpaceDN w:val="0"/>
        <w:adjustRightInd w:val="0"/>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Zespół Szkół Technicznych w Pleszewie (ZST), </w:t>
      </w:r>
    </w:p>
    <w:p w14:paraId="3A5E8775" w14:textId="06A41DA5" w:rsidR="00303795" w:rsidRPr="002C7686" w:rsidRDefault="00303795">
      <w:pPr>
        <w:numPr>
          <w:ilvl w:val="0"/>
          <w:numId w:val="29"/>
        </w:numPr>
        <w:autoSpaceDE w:val="0"/>
        <w:autoSpaceDN w:val="0"/>
        <w:adjustRightInd w:val="0"/>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Zespół </w:t>
      </w:r>
      <w:r w:rsidR="000F609F">
        <w:rPr>
          <w:rFonts w:ascii="Times New Roman" w:eastAsia="Calibri" w:hAnsi="Times New Roman" w:cs="Times New Roman"/>
          <w:kern w:val="0"/>
          <w14:ligatures w14:val="none"/>
        </w:rPr>
        <w:t>Szkół Centrum Kształcenia Rolniczego</w:t>
      </w:r>
      <w:r w:rsidRPr="002C7686">
        <w:rPr>
          <w:rFonts w:ascii="Times New Roman" w:eastAsia="Calibri" w:hAnsi="Times New Roman" w:cs="Times New Roman"/>
          <w:kern w:val="0"/>
          <w14:ligatures w14:val="none"/>
        </w:rPr>
        <w:t xml:space="preserve"> w Marszewie</w:t>
      </w:r>
      <w:r w:rsidR="000F609F">
        <w:rPr>
          <w:rFonts w:ascii="Times New Roman" w:eastAsia="Calibri" w:hAnsi="Times New Roman" w:cs="Times New Roman"/>
          <w:kern w:val="0"/>
          <w14:ligatures w14:val="none"/>
        </w:rPr>
        <w:t>,</w:t>
      </w:r>
    </w:p>
    <w:p w14:paraId="577F59A3" w14:textId="326CF853" w:rsidR="00303795" w:rsidRPr="002C7686" w:rsidRDefault="00303795">
      <w:pPr>
        <w:numPr>
          <w:ilvl w:val="0"/>
          <w:numId w:val="29"/>
        </w:numPr>
        <w:autoSpaceDE w:val="0"/>
        <w:autoSpaceDN w:val="0"/>
        <w:adjustRightInd w:val="0"/>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Zespół Placówek Specjalnych w Pleszewie</w:t>
      </w:r>
      <w:r w:rsidR="000F609F">
        <w:rPr>
          <w:rFonts w:ascii="Times New Roman" w:eastAsia="Calibri" w:hAnsi="Times New Roman" w:cs="Times New Roman"/>
          <w:kern w:val="0"/>
          <w14:ligatures w14:val="none"/>
        </w:rPr>
        <w:t>,</w:t>
      </w:r>
    </w:p>
    <w:p w14:paraId="4B9E9CA7" w14:textId="197F57F4" w:rsidR="00303795" w:rsidRPr="002C7686" w:rsidRDefault="00303795">
      <w:pPr>
        <w:numPr>
          <w:ilvl w:val="0"/>
          <w:numId w:val="29"/>
        </w:numPr>
        <w:autoSpaceDE w:val="0"/>
        <w:autoSpaceDN w:val="0"/>
        <w:adjustRightInd w:val="0"/>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Centrum Kształcenia Praktycznego/Centrum Kształcenia Zawodowego</w:t>
      </w:r>
      <w:r w:rsidR="000F609F">
        <w:rPr>
          <w:rFonts w:ascii="Times New Roman" w:eastAsia="Calibri" w:hAnsi="Times New Roman" w:cs="Times New Roman"/>
          <w:kern w:val="0"/>
          <w14:ligatures w14:val="none"/>
        </w:rPr>
        <w:t>,</w:t>
      </w:r>
    </w:p>
    <w:p w14:paraId="1EEC95BA" w14:textId="3FD795F4" w:rsidR="00303795" w:rsidRPr="002C7686" w:rsidRDefault="00303795">
      <w:pPr>
        <w:numPr>
          <w:ilvl w:val="0"/>
          <w:numId w:val="29"/>
        </w:numPr>
        <w:autoSpaceDE w:val="0"/>
        <w:autoSpaceDN w:val="0"/>
        <w:adjustRightInd w:val="0"/>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Niepubliczne Liceum Ogólnokształcące w Pleszewie</w:t>
      </w:r>
      <w:r w:rsidR="000F609F">
        <w:rPr>
          <w:rFonts w:ascii="Times New Roman" w:eastAsia="Calibri" w:hAnsi="Times New Roman" w:cs="Times New Roman"/>
          <w:kern w:val="0"/>
          <w14:ligatures w14:val="none"/>
        </w:rPr>
        <w:t>.</w:t>
      </w:r>
    </w:p>
    <w:p w14:paraId="7538B8FD" w14:textId="77777777" w:rsidR="00303795" w:rsidRPr="002C7686" w:rsidRDefault="00303795" w:rsidP="00303795">
      <w:pPr>
        <w:autoSpaceDE w:val="0"/>
        <w:autoSpaceDN w:val="0"/>
        <w:adjustRightInd w:val="0"/>
        <w:spacing w:after="0" w:line="276" w:lineRule="auto"/>
        <w:ind w:left="720" w:right="-1"/>
        <w:contextualSpacing/>
        <w:jc w:val="both"/>
        <w:rPr>
          <w:rFonts w:ascii="Times New Roman" w:eastAsia="Calibri" w:hAnsi="Times New Roman" w:cs="Times New Roman"/>
          <w:kern w:val="0"/>
          <w14:ligatures w14:val="none"/>
        </w:rPr>
      </w:pPr>
    </w:p>
    <w:p w14:paraId="1C1DB980" w14:textId="77777777" w:rsidR="00303795" w:rsidRPr="002C7686" w:rsidRDefault="00303795" w:rsidP="00303795">
      <w:pPr>
        <w:autoSpaceDE w:val="0"/>
        <w:autoSpaceDN w:val="0"/>
        <w:adjustRightInd w:val="0"/>
        <w:spacing w:after="0" w:line="276" w:lineRule="auto"/>
        <w:ind w:right="-1"/>
        <w:jc w:val="both"/>
        <w:rPr>
          <w:rFonts w:ascii="Times New Roman" w:eastAsia="Calibri" w:hAnsi="Times New Roman" w:cs="Times New Roman"/>
          <w:kern w:val="0"/>
          <w14:ligatures w14:val="none"/>
        </w:rPr>
      </w:pPr>
    </w:p>
    <w:p w14:paraId="3B621314" w14:textId="77777777" w:rsidR="00303795" w:rsidRPr="002C7686" w:rsidRDefault="00303795" w:rsidP="00303795">
      <w:pPr>
        <w:pStyle w:val="Nagwek4"/>
        <w:rPr>
          <w:rFonts w:ascii="Times New Roman" w:hAnsi="Times New Roman" w:cs="Times New Roman"/>
        </w:rPr>
      </w:pPr>
      <w:r w:rsidRPr="002C7686">
        <w:rPr>
          <w:rFonts w:ascii="Times New Roman" w:hAnsi="Times New Roman" w:cs="Times New Roman"/>
        </w:rPr>
        <w:t>Tabela nr 4: Liczba uczniów w szkołach prowadzonych przez Powiat Pleszewski w latach 2016-2020:</w:t>
      </w:r>
    </w:p>
    <w:tbl>
      <w:tblPr>
        <w:tblStyle w:val="Tabela-Siatka"/>
        <w:tblW w:w="8926" w:type="dxa"/>
        <w:jc w:val="center"/>
        <w:tblLook w:val="04A0" w:firstRow="1" w:lastRow="0" w:firstColumn="1" w:lastColumn="0" w:noHBand="0" w:noVBand="1"/>
      </w:tblPr>
      <w:tblGrid>
        <w:gridCol w:w="2972"/>
        <w:gridCol w:w="1276"/>
        <w:gridCol w:w="1134"/>
        <w:gridCol w:w="1276"/>
        <w:gridCol w:w="1275"/>
        <w:gridCol w:w="993"/>
      </w:tblGrid>
      <w:tr w:rsidR="00303795" w:rsidRPr="002C7686" w14:paraId="063BE79E" w14:textId="77777777" w:rsidTr="00524AA3">
        <w:trPr>
          <w:trHeight w:val="246"/>
          <w:jc w:val="center"/>
        </w:trPr>
        <w:tc>
          <w:tcPr>
            <w:tcW w:w="2972" w:type="dxa"/>
            <w:vMerge w:val="restart"/>
            <w:shd w:val="clear" w:color="auto" w:fill="8EAADB" w:themeFill="accent1" w:themeFillTint="99"/>
            <w:vAlign w:val="center"/>
          </w:tcPr>
          <w:p w14:paraId="3C82CD38"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r w:rsidRPr="002C7686">
              <w:rPr>
                <w:rFonts w:ascii="Times New Roman" w:hAnsi="Times New Roman" w:cs="Times New Roman"/>
                <w:b/>
                <w:bCs/>
              </w:rPr>
              <w:t>Nazwa Szkoły</w:t>
            </w:r>
          </w:p>
          <w:p w14:paraId="0107A6DA"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p>
        </w:tc>
        <w:tc>
          <w:tcPr>
            <w:tcW w:w="5954" w:type="dxa"/>
            <w:gridSpan w:val="5"/>
            <w:shd w:val="clear" w:color="auto" w:fill="8EAADB" w:themeFill="accent1" w:themeFillTint="99"/>
          </w:tcPr>
          <w:p w14:paraId="1D98B3F1"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r w:rsidRPr="002C7686">
              <w:rPr>
                <w:rFonts w:ascii="Times New Roman" w:hAnsi="Times New Roman" w:cs="Times New Roman"/>
                <w:b/>
                <w:bCs/>
              </w:rPr>
              <w:t>Liczba Uczniów</w:t>
            </w:r>
          </w:p>
        </w:tc>
      </w:tr>
      <w:tr w:rsidR="00303795" w:rsidRPr="002C7686" w14:paraId="44013261" w14:textId="77777777" w:rsidTr="00524AA3">
        <w:trPr>
          <w:trHeight w:val="246"/>
          <w:jc w:val="center"/>
        </w:trPr>
        <w:tc>
          <w:tcPr>
            <w:tcW w:w="2972" w:type="dxa"/>
            <w:vMerge/>
            <w:vAlign w:val="center"/>
          </w:tcPr>
          <w:p w14:paraId="433146D1"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p>
        </w:tc>
        <w:tc>
          <w:tcPr>
            <w:tcW w:w="1276" w:type="dxa"/>
            <w:shd w:val="clear" w:color="auto" w:fill="B4C6E7" w:themeFill="accent1" w:themeFillTint="66"/>
          </w:tcPr>
          <w:p w14:paraId="54769AC7"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r w:rsidRPr="002C7686">
              <w:rPr>
                <w:rFonts w:ascii="Times New Roman" w:hAnsi="Times New Roman" w:cs="Times New Roman"/>
                <w:b/>
                <w:bCs/>
              </w:rPr>
              <w:t>2016</w:t>
            </w:r>
          </w:p>
        </w:tc>
        <w:tc>
          <w:tcPr>
            <w:tcW w:w="1134" w:type="dxa"/>
            <w:shd w:val="clear" w:color="auto" w:fill="B4C6E7" w:themeFill="accent1" w:themeFillTint="66"/>
          </w:tcPr>
          <w:p w14:paraId="651C942A"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r w:rsidRPr="002C7686">
              <w:rPr>
                <w:rFonts w:ascii="Times New Roman" w:hAnsi="Times New Roman" w:cs="Times New Roman"/>
                <w:b/>
                <w:bCs/>
              </w:rPr>
              <w:t>2017</w:t>
            </w:r>
          </w:p>
        </w:tc>
        <w:tc>
          <w:tcPr>
            <w:tcW w:w="1276" w:type="dxa"/>
            <w:shd w:val="clear" w:color="auto" w:fill="B4C6E7" w:themeFill="accent1" w:themeFillTint="66"/>
          </w:tcPr>
          <w:p w14:paraId="146D013A"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r w:rsidRPr="002C7686">
              <w:rPr>
                <w:rFonts w:ascii="Times New Roman" w:hAnsi="Times New Roman" w:cs="Times New Roman"/>
                <w:b/>
                <w:bCs/>
              </w:rPr>
              <w:t>2018</w:t>
            </w:r>
          </w:p>
        </w:tc>
        <w:tc>
          <w:tcPr>
            <w:tcW w:w="1275" w:type="dxa"/>
            <w:shd w:val="clear" w:color="auto" w:fill="B4C6E7" w:themeFill="accent1" w:themeFillTint="66"/>
          </w:tcPr>
          <w:p w14:paraId="34D4CC1D"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r w:rsidRPr="002C7686">
              <w:rPr>
                <w:rFonts w:ascii="Times New Roman" w:hAnsi="Times New Roman" w:cs="Times New Roman"/>
                <w:b/>
                <w:bCs/>
              </w:rPr>
              <w:t>2019</w:t>
            </w:r>
          </w:p>
        </w:tc>
        <w:tc>
          <w:tcPr>
            <w:tcW w:w="993" w:type="dxa"/>
            <w:shd w:val="clear" w:color="auto" w:fill="B4C6E7" w:themeFill="accent1" w:themeFillTint="66"/>
          </w:tcPr>
          <w:p w14:paraId="62A7374B"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b/>
                <w:bCs/>
              </w:rPr>
            </w:pPr>
            <w:r w:rsidRPr="002C7686">
              <w:rPr>
                <w:rFonts w:ascii="Times New Roman" w:hAnsi="Times New Roman" w:cs="Times New Roman"/>
                <w:b/>
                <w:bCs/>
              </w:rPr>
              <w:t>2020</w:t>
            </w:r>
          </w:p>
        </w:tc>
      </w:tr>
      <w:tr w:rsidR="00303795" w:rsidRPr="002C7686" w14:paraId="0F8C68DA" w14:textId="77777777" w:rsidTr="00524AA3">
        <w:trPr>
          <w:jc w:val="center"/>
        </w:trPr>
        <w:tc>
          <w:tcPr>
            <w:tcW w:w="2972" w:type="dxa"/>
            <w:shd w:val="clear" w:color="auto" w:fill="B4C6E7" w:themeFill="accent1" w:themeFillTint="66"/>
            <w:vAlign w:val="center"/>
          </w:tcPr>
          <w:p w14:paraId="7CF68FEC"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Zespół Szkół Technicznych w Pleszewie</w:t>
            </w:r>
          </w:p>
        </w:tc>
        <w:tc>
          <w:tcPr>
            <w:tcW w:w="1276" w:type="dxa"/>
            <w:vAlign w:val="center"/>
          </w:tcPr>
          <w:p w14:paraId="19FC4507"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500</w:t>
            </w:r>
          </w:p>
        </w:tc>
        <w:tc>
          <w:tcPr>
            <w:tcW w:w="1134" w:type="dxa"/>
            <w:vAlign w:val="center"/>
          </w:tcPr>
          <w:p w14:paraId="7DF0CD6B"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528</w:t>
            </w:r>
          </w:p>
        </w:tc>
        <w:tc>
          <w:tcPr>
            <w:tcW w:w="1276" w:type="dxa"/>
            <w:vAlign w:val="center"/>
          </w:tcPr>
          <w:p w14:paraId="1A0584B3"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571</w:t>
            </w:r>
          </w:p>
        </w:tc>
        <w:tc>
          <w:tcPr>
            <w:tcW w:w="1275" w:type="dxa"/>
            <w:vAlign w:val="center"/>
          </w:tcPr>
          <w:p w14:paraId="60C08032"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703</w:t>
            </w:r>
          </w:p>
        </w:tc>
        <w:tc>
          <w:tcPr>
            <w:tcW w:w="993" w:type="dxa"/>
            <w:vAlign w:val="center"/>
          </w:tcPr>
          <w:p w14:paraId="5402EEB5"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704</w:t>
            </w:r>
          </w:p>
        </w:tc>
      </w:tr>
      <w:tr w:rsidR="00303795" w:rsidRPr="002C7686" w14:paraId="376271CC" w14:textId="77777777" w:rsidTr="00524AA3">
        <w:trPr>
          <w:jc w:val="center"/>
        </w:trPr>
        <w:tc>
          <w:tcPr>
            <w:tcW w:w="2972" w:type="dxa"/>
            <w:shd w:val="clear" w:color="auto" w:fill="B4C6E7" w:themeFill="accent1" w:themeFillTint="66"/>
            <w:vAlign w:val="center"/>
          </w:tcPr>
          <w:p w14:paraId="189F3788"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Zespół Szkół Usługowo-Gospodarczych w Pleszewie</w:t>
            </w:r>
          </w:p>
        </w:tc>
        <w:tc>
          <w:tcPr>
            <w:tcW w:w="1276" w:type="dxa"/>
            <w:vAlign w:val="center"/>
          </w:tcPr>
          <w:p w14:paraId="2F22290F"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845</w:t>
            </w:r>
          </w:p>
        </w:tc>
        <w:tc>
          <w:tcPr>
            <w:tcW w:w="1134" w:type="dxa"/>
            <w:vAlign w:val="center"/>
          </w:tcPr>
          <w:p w14:paraId="4C8DF752"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889</w:t>
            </w:r>
          </w:p>
        </w:tc>
        <w:tc>
          <w:tcPr>
            <w:tcW w:w="1276" w:type="dxa"/>
            <w:vAlign w:val="center"/>
          </w:tcPr>
          <w:p w14:paraId="7D55DA94"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834</w:t>
            </w:r>
          </w:p>
        </w:tc>
        <w:tc>
          <w:tcPr>
            <w:tcW w:w="1275" w:type="dxa"/>
            <w:vAlign w:val="center"/>
          </w:tcPr>
          <w:p w14:paraId="61AF5F24"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815</w:t>
            </w:r>
          </w:p>
        </w:tc>
        <w:tc>
          <w:tcPr>
            <w:tcW w:w="993" w:type="dxa"/>
            <w:vAlign w:val="center"/>
          </w:tcPr>
          <w:p w14:paraId="1FE1E031"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804</w:t>
            </w:r>
          </w:p>
        </w:tc>
      </w:tr>
      <w:tr w:rsidR="00303795" w:rsidRPr="002C7686" w14:paraId="48F1A78A" w14:textId="77777777" w:rsidTr="00524AA3">
        <w:trPr>
          <w:jc w:val="center"/>
        </w:trPr>
        <w:tc>
          <w:tcPr>
            <w:tcW w:w="2972" w:type="dxa"/>
            <w:shd w:val="clear" w:color="auto" w:fill="B4C6E7" w:themeFill="accent1" w:themeFillTint="66"/>
            <w:vAlign w:val="center"/>
          </w:tcPr>
          <w:p w14:paraId="56B46936" w14:textId="18703CA8" w:rsidR="00303795" w:rsidRPr="002C7686" w:rsidRDefault="000F609F"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eastAsia="Calibri" w:hAnsi="Times New Roman" w:cs="Times New Roman"/>
              </w:rPr>
              <w:t xml:space="preserve">Zespół </w:t>
            </w:r>
            <w:r>
              <w:rPr>
                <w:rFonts w:ascii="Times New Roman" w:eastAsia="Calibri" w:hAnsi="Times New Roman" w:cs="Times New Roman"/>
              </w:rPr>
              <w:t>Szkół Centrum Kształcenia Rolniczego</w:t>
            </w:r>
            <w:r w:rsidRPr="002C7686">
              <w:rPr>
                <w:rFonts w:ascii="Times New Roman" w:eastAsia="Calibri" w:hAnsi="Times New Roman" w:cs="Times New Roman"/>
              </w:rPr>
              <w:t xml:space="preserve"> w Marszewie</w:t>
            </w:r>
          </w:p>
        </w:tc>
        <w:tc>
          <w:tcPr>
            <w:tcW w:w="1276" w:type="dxa"/>
            <w:vAlign w:val="center"/>
          </w:tcPr>
          <w:p w14:paraId="62352F1B"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534</w:t>
            </w:r>
          </w:p>
        </w:tc>
        <w:tc>
          <w:tcPr>
            <w:tcW w:w="1134" w:type="dxa"/>
            <w:vAlign w:val="center"/>
          </w:tcPr>
          <w:p w14:paraId="2D5D0DA1"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w:t>
            </w:r>
          </w:p>
        </w:tc>
        <w:tc>
          <w:tcPr>
            <w:tcW w:w="1276" w:type="dxa"/>
            <w:vAlign w:val="center"/>
          </w:tcPr>
          <w:p w14:paraId="65E0A5C3"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w:t>
            </w:r>
          </w:p>
        </w:tc>
        <w:tc>
          <w:tcPr>
            <w:tcW w:w="1275" w:type="dxa"/>
            <w:vAlign w:val="center"/>
          </w:tcPr>
          <w:p w14:paraId="76442698"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w:t>
            </w:r>
          </w:p>
        </w:tc>
        <w:tc>
          <w:tcPr>
            <w:tcW w:w="993" w:type="dxa"/>
            <w:vAlign w:val="center"/>
          </w:tcPr>
          <w:p w14:paraId="2F897F9E"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w:t>
            </w:r>
          </w:p>
        </w:tc>
      </w:tr>
      <w:tr w:rsidR="00303795" w:rsidRPr="002C7686" w14:paraId="45387D8C" w14:textId="77777777" w:rsidTr="00524AA3">
        <w:trPr>
          <w:jc w:val="center"/>
        </w:trPr>
        <w:tc>
          <w:tcPr>
            <w:tcW w:w="2972" w:type="dxa"/>
            <w:shd w:val="clear" w:color="auto" w:fill="B4C6E7" w:themeFill="accent1" w:themeFillTint="66"/>
            <w:vAlign w:val="center"/>
          </w:tcPr>
          <w:p w14:paraId="79B53C7C"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I Liceum Ogólnokształcące im. St. Staszica w Pleszewie</w:t>
            </w:r>
          </w:p>
        </w:tc>
        <w:tc>
          <w:tcPr>
            <w:tcW w:w="1276" w:type="dxa"/>
            <w:vAlign w:val="center"/>
          </w:tcPr>
          <w:p w14:paraId="38DE5BB5"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303</w:t>
            </w:r>
          </w:p>
        </w:tc>
        <w:tc>
          <w:tcPr>
            <w:tcW w:w="1134" w:type="dxa"/>
            <w:vAlign w:val="center"/>
          </w:tcPr>
          <w:p w14:paraId="4570EF91"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308</w:t>
            </w:r>
          </w:p>
        </w:tc>
        <w:tc>
          <w:tcPr>
            <w:tcW w:w="1276" w:type="dxa"/>
            <w:vAlign w:val="center"/>
          </w:tcPr>
          <w:p w14:paraId="18A36C17"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309</w:t>
            </w:r>
          </w:p>
        </w:tc>
        <w:tc>
          <w:tcPr>
            <w:tcW w:w="1275" w:type="dxa"/>
            <w:vAlign w:val="center"/>
          </w:tcPr>
          <w:p w14:paraId="50765CBC"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420</w:t>
            </w:r>
          </w:p>
        </w:tc>
        <w:tc>
          <w:tcPr>
            <w:tcW w:w="993" w:type="dxa"/>
            <w:vAlign w:val="center"/>
          </w:tcPr>
          <w:p w14:paraId="67D082D8"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395</w:t>
            </w:r>
          </w:p>
        </w:tc>
      </w:tr>
      <w:tr w:rsidR="00303795" w:rsidRPr="002C7686" w14:paraId="3C87415A" w14:textId="77777777" w:rsidTr="00524AA3">
        <w:trPr>
          <w:jc w:val="center"/>
        </w:trPr>
        <w:tc>
          <w:tcPr>
            <w:tcW w:w="2972" w:type="dxa"/>
            <w:shd w:val="clear" w:color="auto" w:fill="B4C6E7" w:themeFill="accent1" w:themeFillTint="66"/>
            <w:vAlign w:val="center"/>
          </w:tcPr>
          <w:p w14:paraId="23353EF9"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Gimnazjum Dwujęzyczne im. St. Staszica w Pleszewie</w:t>
            </w:r>
          </w:p>
        </w:tc>
        <w:tc>
          <w:tcPr>
            <w:tcW w:w="1276" w:type="dxa"/>
            <w:vAlign w:val="center"/>
          </w:tcPr>
          <w:p w14:paraId="4CBDAB80"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171</w:t>
            </w:r>
          </w:p>
        </w:tc>
        <w:tc>
          <w:tcPr>
            <w:tcW w:w="1134" w:type="dxa"/>
            <w:vAlign w:val="center"/>
          </w:tcPr>
          <w:p w14:paraId="23692D8F"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139</w:t>
            </w:r>
          </w:p>
        </w:tc>
        <w:tc>
          <w:tcPr>
            <w:tcW w:w="1276" w:type="dxa"/>
            <w:vAlign w:val="center"/>
          </w:tcPr>
          <w:p w14:paraId="15059B8C"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72</w:t>
            </w:r>
          </w:p>
        </w:tc>
        <w:tc>
          <w:tcPr>
            <w:tcW w:w="1275" w:type="dxa"/>
            <w:vAlign w:val="center"/>
          </w:tcPr>
          <w:p w14:paraId="132D001C"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w:t>
            </w:r>
          </w:p>
        </w:tc>
        <w:tc>
          <w:tcPr>
            <w:tcW w:w="993" w:type="dxa"/>
            <w:vAlign w:val="center"/>
          </w:tcPr>
          <w:p w14:paraId="4069F921"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w:t>
            </w:r>
          </w:p>
        </w:tc>
      </w:tr>
      <w:tr w:rsidR="00303795" w:rsidRPr="002C7686" w14:paraId="7977A541" w14:textId="77777777" w:rsidTr="00524AA3">
        <w:trPr>
          <w:jc w:val="center"/>
        </w:trPr>
        <w:tc>
          <w:tcPr>
            <w:tcW w:w="2972" w:type="dxa"/>
            <w:shd w:val="clear" w:color="auto" w:fill="B4C6E7" w:themeFill="accent1" w:themeFillTint="66"/>
            <w:vAlign w:val="center"/>
          </w:tcPr>
          <w:p w14:paraId="2BE2F5C9"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Zespół Placówek Specjalnych w Pleszewie</w:t>
            </w:r>
          </w:p>
        </w:tc>
        <w:tc>
          <w:tcPr>
            <w:tcW w:w="1276" w:type="dxa"/>
            <w:vAlign w:val="center"/>
          </w:tcPr>
          <w:p w14:paraId="3CFBDC90"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240</w:t>
            </w:r>
          </w:p>
        </w:tc>
        <w:tc>
          <w:tcPr>
            <w:tcW w:w="1134" w:type="dxa"/>
            <w:vAlign w:val="center"/>
          </w:tcPr>
          <w:p w14:paraId="25495129"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244</w:t>
            </w:r>
          </w:p>
        </w:tc>
        <w:tc>
          <w:tcPr>
            <w:tcW w:w="1276" w:type="dxa"/>
            <w:vAlign w:val="center"/>
          </w:tcPr>
          <w:p w14:paraId="08BB6B5D"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232</w:t>
            </w:r>
          </w:p>
        </w:tc>
        <w:tc>
          <w:tcPr>
            <w:tcW w:w="1275" w:type="dxa"/>
            <w:vAlign w:val="center"/>
          </w:tcPr>
          <w:p w14:paraId="19127D9E"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207</w:t>
            </w:r>
          </w:p>
        </w:tc>
        <w:tc>
          <w:tcPr>
            <w:tcW w:w="993" w:type="dxa"/>
            <w:vAlign w:val="center"/>
          </w:tcPr>
          <w:p w14:paraId="7569DE07"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197</w:t>
            </w:r>
          </w:p>
        </w:tc>
      </w:tr>
      <w:tr w:rsidR="00303795" w:rsidRPr="002C7686" w14:paraId="3A810C59" w14:textId="77777777" w:rsidTr="00524AA3">
        <w:trPr>
          <w:jc w:val="center"/>
        </w:trPr>
        <w:tc>
          <w:tcPr>
            <w:tcW w:w="2972" w:type="dxa"/>
            <w:shd w:val="clear" w:color="auto" w:fill="B4C6E7" w:themeFill="accent1" w:themeFillTint="66"/>
            <w:vAlign w:val="center"/>
          </w:tcPr>
          <w:p w14:paraId="7E0BB269"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Centrum Kształcenia Praktycznego/Centrum Kształcenia Zawodowego</w:t>
            </w:r>
          </w:p>
        </w:tc>
        <w:tc>
          <w:tcPr>
            <w:tcW w:w="1276" w:type="dxa"/>
            <w:vAlign w:val="center"/>
          </w:tcPr>
          <w:p w14:paraId="21C85378"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292</w:t>
            </w:r>
          </w:p>
        </w:tc>
        <w:tc>
          <w:tcPr>
            <w:tcW w:w="1134" w:type="dxa"/>
            <w:vAlign w:val="center"/>
          </w:tcPr>
          <w:p w14:paraId="1D36D6AC"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332</w:t>
            </w:r>
          </w:p>
        </w:tc>
        <w:tc>
          <w:tcPr>
            <w:tcW w:w="1276" w:type="dxa"/>
            <w:vAlign w:val="center"/>
          </w:tcPr>
          <w:p w14:paraId="5BD6412D"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317</w:t>
            </w:r>
          </w:p>
        </w:tc>
        <w:tc>
          <w:tcPr>
            <w:tcW w:w="1275" w:type="dxa"/>
            <w:vAlign w:val="center"/>
          </w:tcPr>
          <w:p w14:paraId="458F3A22"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345</w:t>
            </w:r>
          </w:p>
        </w:tc>
        <w:tc>
          <w:tcPr>
            <w:tcW w:w="993" w:type="dxa"/>
            <w:vAlign w:val="center"/>
          </w:tcPr>
          <w:p w14:paraId="22B5FB93"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272</w:t>
            </w:r>
          </w:p>
        </w:tc>
      </w:tr>
      <w:tr w:rsidR="00303795" w:rsidRPr="002C7686" w14:paraId="36A3CE41" w14:textId="77777777" w:rsidTr="00524AA3">
        <w:trPr>
          <w:jc w:val="center"/>
        </w:trPr>
        <w:tc>
          <w:tcPr>
            <w:tcW w:w="2972" w:type="dxa"/>
            <w:shd w:val="clear" w:color="auto" w:fill="B4C6E7" w:themeFill="accent1" w:themeFillTint="66"/>
            <w:vAlign w:val="center"/>
          </w:tcPr>
          <w:p w14:paraId="03C372ED"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Ogółem</w:t>
            </w:r>
          </w:p>
        </w:tc>
        <w:tc>
          <w:tcPr>
            <w:tcW w:w="1276" w:type="dxa"/>
            <w:vAlign w:val="center"/>
          </w:tcPr>
          <w:p w14:paraId="7C1C913C"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2885</w:t>
            </w:r>
          </w:p>
        </w:tc>
        <w:tc>
          <w:tcPr>
            <w:tcW w:w="1134" w:type="dxa"/>
            <w:vAlign w:val="center"/>
          </w:tcPr>
          <w:p w14:paraId="6EFCB244"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2440</w:t>
            </w:r>
          </w:p>
        </w:tc>
        <w:tc>
          <w:tcPr>
            <w:tcW w:w="1276" w:type="dxa"/>
            <w:vAlign w:val="center"/>
          </w:tcPr>
          <w:p w14:paraId="6F4FC420"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2335</w:t>
            </w:r>
          </w:p>
        </w:tc>
        <w:tc>
          <w:tcPr>
            <w:tcW w:w="1275" w:type="dxa"/>
            <w:vAlign w:val="center"/>
          </w:tcPr>
          <w:p w14:paraId="6223EF57"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2490</w:t>
            </w:r>
          </w:p>
        </w:tc>
        <w:tc>
          <w:tcPr>
            <w:tcW w:w="993" w:type="dxa"/>
            <w:vAlign w:val="center"/>
          </w:tcPr>
          <w:p w14:paraId="17A1D638" w14:textId="77777777" w:rsidR="00303795" w:rsidRPr="002C7686" w:rsidRDefault="00303795" w:rsidP="00DB57B4">
            <w:pPr>
              <w:autoSpaceDE w:val="0"/>
              <w:autoSpaceDN w:val="0"/>
              <w:adjustRightInd w:val="0"/>
              <w:spacing w:line="276" w:lineRule="auto"/>
              <w:ind w:right="-1"/>
              <w:jc w:val="center"/>
              <w:rPr>
                <w:rFonts w:ascii="Times New Roman" w:hAnsi="Times New Roman" w:cs="Times New Roman"/>
              </w:rPr>
            </w:pPr>
            <w:r w:rsidRPr="002C7686">
              <w:rPr>
                <w:rFonts w:ascii="Times New Roman" w:hAnsi="Times New Roman" w:cs="Times New Roman"/>
              </w:rPr>
              <w:t>2372</w:t>
            </w:r>
          </w:p>
        </w:tc>
      </w:tr>
    </w:tbl>
    <w:p w14:paraId="452C5806" w14:textId="77777777" w:rsidR="00303795" w:rsidRPr="002C7686" w:rsidRDefault="00303795" w:rsidP="00303795">
      <w:pPr>
        <w:autoSpaceDE w:val="0"/>
        <w:autoSpaceDN w:val="0"/>
        <w:adjustRightInd w:val="0"/>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Źródło: Wydział Oświaty, Kultury, Sportu i Turystyki Starostwa Powiatowego w Pleszewie</w:t>
      </w:r>
    </w:p>
    <w:p w14:paraId="5139B1CD" w14:textId="77777777" w:rsidR="00303795" w:rsidRPr="002C7686" w:rsidRDefault="00303795" w:rsidP="00303795">
      <w:pPr>
        <w:autoSpaceDE w:val="0"/>
        <w:autoSpaceDN w:val="0"/>
        <w:adjustRightInd w:val="0"/>
        <w:spacing w:after="0" w:line="276" w:lineRule="auto"/>
        <w:ind w:right="-1"/>
        <w:jc w:val="both"/>
        <w:rPr>
          <w:rFonts w:ascii="Times New Roman" w:hAnsi="Times New Roman" w:cs="Times New Roman"/>
          <w:kern w:val="0"/>
          <w14:ligatures w14:val="none"/>
        </w:rPr>
      </w:pPr>
    </w:p>
    <w:p w14:paraId="2D66D439" w14:textId="56B7590B" w:rsidR="00303795" w:rsidRPr="002C7686" w:rsidRDefault="00303795" w:rsidP="00303795">
      <w:pPr>
        <w:autoSpaceDE w:val="0"/>
        <w:autoSpaceDN w:val="0"/>
        <w:adjustRightInd w:val="0"/>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W związku z tym, że od 01.01.2018 r. Minister Rolnictwa i Rozwoju Wsi został organem prowadzącym dla </w:t>
      </w:r>
      <w:r w:rsidR="000F609F" w:rsidRPr="002C7686">
        <w:rPr>
          <w:rFonts w:ascii="Times New Roman" w:eastAsia="Calibri" w:hAnsi="Times New Roman" w:cs="Times New Roman"/>
          <w:kern w:val="0"/>
          <w14:ligatures w14:val="none"/>
        </w:rPr>
        <w:t xml:space="preserve">Zespół </w:t>
      </w:r>
      <w:r w:rsidR="000F609F">
        <w:rPr>
          <w:rFonts w:ascii="Times New Roman" w:eastAsia="Calibri" w:hAnsi="Times New Roman" w:cs="Times New Roman"/>
          <w:kern w:val="0"/>
          <w14:ligatures w14:val="none"/>
        </w:rPr>
        <w:t>Szkół Centrum Kształcenia Rolniczego</w:t>
      </w:r>
      <w:r w:rsidR="000F609F" w:rsidRPr="002C7686">
        <w:rPr>
          <w:rFonts w:ascii="Times New Roman" w:eastAsia="Calibri" w:hAnsi="Times New Roman" w:cs="Times New Roman"/>
          <w:kern w:val="0"/>
          <w14:ligatures w14:val="none"/>
        </w:rPr>
        <w:t xml:space="preserve"> w Marszewie</w:t>
      </w:r>
      <w:r w:rsidRPr="002C7686">
        <w:rPr>
          <w:rFonts w:ascii="Times New Roman" w:hAnsi="Times New Roman" w:cs="Times New Roman"/>
          <w:kern w:val="0"/>
          <w14:ligatures w14:val="none"/>
        </w:rPr>
        <w:t>, Zespół nie został uwzględniony w sprawozdaniu Systemu Informacji Oświatowej dotyczącym liczby uczniów wg stanu na 30.09.2017 r., które jest podstawą do naliczenia subwencji oświatowej na 2018</w:t>
      </w:r>
      <w:r w:rsidR="00D4410D">
        <w:rPr>
          <w:rFonts w:ascii="Times New Roman" w:hAnsi="Times New Roman" w:cs="Times New Roman"/>
          <w:kern w:val="0"/>
          <w14:ligatures w14:val="none"/>
        </w:rPr>
        <w:t xml:space="preserve"> </w:t>
      </w:r>
      <w:r w:rsidRPr="002C7686">
        <w:rPr>
          <w:rFonts w:ascii="Times New Roman" w:hAnsi="Times New Roman" w:cs="Times New Roman"/>
          <w:kern w:val="0"/>
          <w14:ligatures w14:val="none"/>
        </w:rPr>
        <w:t>r. W wyniku reformy oświatowej od 01.09.2019 r. przestały funkcjonować gimnazja. W wyniku reformy oświatowej Centrum Kształcenia Praktycznego w Pleszewie od dn.01.09.2019 r. zostało przekształcone w Centrum Kształcenia Zawodowego w Pleszewie.</w:t>
      </w:r>
    </w:p>
    <w:p w14:paraId="5CE864E0" w14:textId="636E6533" w:rsidR="00303795" w:rsidRPr="002C7686" w:rsidRDefault="00303795" w:rsidP="00303795">
      <w:pPr>
        <w:pStyle w:val="Nagwek3"/>
        <w:rPr>
          <w:rFonts w:ascii="Times New Roman" w:eastAsia="Times New Roman" w:hAnsi="Times New Roman" w:cs="Times New Roman"/>
        </w:rPr>
      </w:pPr>
      <w:bookmarkStart w:id="76" w:name="_Toc135914308"/>
      <w:r w:rsidRPr="002C7686">
        <w:rPr>
          <w:rFonts w:ascii="Times New Roman" w:hAnsi="Times New Roman" w:cs="Times New Roman"/>
        </w:rPr>
        <w:lastRenderedPageBreak/>
        <w:t>2.5.</w:t>
      </w:r>
      <w:r w:rsidR="00D534FF">
        <w:rPr>
          <w:rFonts w:ascii="Times New Roman" w:hAnsi="Times New Roman" w:cs="Times New Roman"/>
        </w:rPr>
        <w:t>6.</w:t>
      </w:r>
      <w:r w:rsidRPr="002C7686">
        <w:rPr>
          <w:rFonts w:ascii="Times New Roman" w:hAnsi="Times New Roman" w:cs="Times New Roman"/>
        </w:rPr>
        <w:t xml:space="preserve"> </w:t>
      </w:r>
      <w:r w:rsidRPr="002C7686">
        <w:rPr>
          <w:rFonts w:ascii="Times New Roman" w:eastAsia="Times New Roman" w:hAnsi="Times New Roman" w:cs="Times New Roman"/>
        </w:rPr>
        <w:t xml:space="preserve">Wskaźnik </w:t>
      </w:r>
      <w:r w:rsidR="00D534FF">
        <w:rPr>
          <w:rFonts w:ascii="Times New Roman" w:eastAsia="Times New Roman" w:hAnsi="Times New Roman" w:cs="Times New Roman"/>
        </w:rPr>
        <w:t>m</w:t>
      </w:r>
      <w:r w:rsidRPr="002C7686">
        <w:rPr>
          <w:rFonts w:ascii="Times New Roman" w:eastAsia="Times New Roman" w:hAnsi="Times New Roman" w:cs="Times New Roman"/>
        </w:rPr>
        <w:t>igracji</w:t>
      </w:r>
      <w:bookmarkEnd w:id="76"/>
    </w:p>
    <w:p w14:paraId="5A72BADE" w14:textId="77777777" w:rsidR="00303795" w:rsidRPr="002C7686" w:rsidRDefault="00303795" w:rsidP="00303795">
      <w:pPr>
        <w:spacing w:after="20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Wskaźnik migracji posłuży do monitorowania uwarunkowań społecznych obszaru objętego LSR. Zadania zaplanowane w ramach wdrażania LSR będą miały wpływ na migrację. Wzrost gospodarki, rozwinięta infrastruktura społeczna i techniczna oraz solidny kapitał społeczny będą wpływać na polepszenie wartości wskaźnika.</w:t>
      </w:r>
    </w:p>
    <w:p w14:paraId="7E77BA26" w14:textId="77777777" w:rsidR="00303795" w:rsidRPr="002C7686" w:rsidRDefault="00303795" w:rsidP="00303795">
      <w:pPr>
        <w:pStyle w:val="Nagwek4"/>
        <w:rPr>
          <w:rFonts w:ascii="Times New Roman" w:eastAsia="Calibri" w:hAnsi="Times New Roman" w:cs="Times New Roman"/>
        </w:rPr>
      </w:pPr>
      <w:r w:rsidRPr="002C7686">
        <w:rPr>
          <w:rFonts w:ascii="Times New Roman" w:eastAsia="Calibri" w:hAnsi="Times New Roman" w:cs="Times New Roman"/>
          <w:bCs/>
        </w:rPr>
        <w:t>Tabela nr 5</w:t>
      </w:r>
      <w:r w:rsidRPr="002C7686">
        <w:rPr>
          <w:rFonts w:ascii="Times New Roman" w:eastAsia="Calibri" w:hAnsi="Times New Roman" w:cs="Times New Roman"/>
          <w:b/>
        </w:rPr>
        <w:t xml:space="preserve">: </w:t>
      </w:r>
      <w:r w:rsidRPr="002C7686">
        <w:rPr>
          <w:rFonts w:ascii="Times New Roman" w:eastAsia="Calibri" w:hAnsi="Times New Roman" w:cs="Times New Roman"/>
        </w:rPr>
        <w:t>Wskaźnik migracji dla obszaru objętego LSR w latach 2018 - 2021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842"/>
        <w:gridCol w:w="1842"/>
        <w:gridCol w:w="1842"/>
        <w:gridCol w:w="1843"/>
      </w:tblGrid>
      <w:tr w:rsidR="00303795" w:rsidRPr="002C7686" w14:paraId="1DEF7FC0" w14:textId="77777777" w:rsidTr="00524AA3">
        <w:trPr>
          <w:jc w:val="center"/>
        </w:trPr>
        <w:tc>
          <w:tcPr>
            <w:tcW w:w="1734" w:type="dxa"/>
            <w:tcBorders>
              <w:tr2bl w:val="single" w:sz="4" w:space="0" w:color="auto"/>
            </w:tcBorders>
            <w:shd w:val="clear" w:color="auto" w:fill="8EAADB" w:themeFill="accent1" w:themeFillTint="99"/>
          </w:tcPr>
          <w:p w14:paraId="522D4C66" w14:textId="77777777" w:rsidR="00303795" w:rsidRPr="002C7686" w:rsidRDefault="00303795" w:rsidP="00DB57B4">
            <w:pPr>
              <w:spacing w:after="0" w:line="276" w:lineRule="auto"/>
              <w:rPr>
                <w:rFonts w:ascii="Times New Roman" w:eastAsia="Calibri" w:hAnsi="Times New Roman" w:cs="Times New Roman"/>
                <w:kern w:val="0"/>
                <w14:ligatures w14:val="none"/>
              </w:rPr>
            </w:pPr>
          </w:p>
        </w:tc>
        <w:tc>
          <w:tcPr>
            <w:tcW w:w="1842" w:type="dxa"/>
            <w:shd w:val="clear" w:color="auto" w:fill="8EAADB" w:themeFill="accent1" w:themeFillTint="99"/>
          </w:tcPr>
          <w:p w14:paraId="2ED8C3FD"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2018</w:t>
            </w:r>
          </w:p>
        </w:tc>
        <w:tc>
          <w:tcPr>
            <w:tcW w:w="1842" w:type="dxa"/>
            <w:shd w:val="clear" w:color="auto" w:fill="8EAADB" w:themeFill="accent1" w:themeFillTint="99"/>
          </w:tcPr>
          <w:p w14:paraId="4CE3A012"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2019</w:t>
            </w:r>
          </w:p>
        </w:tc>
        <w:tc>
          <w:tcPr>
            <w:tcW w:w="1842" w:type="dxa"/>
            <w:shd w:val="clear" w:color="auto" w:fill="8EAADB" w:themeFill="accent1" w:themeFillTint="99"/>
          </w:tcPr>
          <w:p w14:paraId="5380A03D"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2020</w:t>
            </w:r>
          </w:p>
        </w:tc>
        <w:tc>
          <w:tcPr>
            <w:tcW w:w="1843" w:type="dxa"/>
            <w:shd w:val="clear" w:color="auto" w:fill="8EAADB" w:themeFill="accent1" w:themeFillTint="99"/>
          </w:tcPr>
          <w:p w14:paraId="08902BDD"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2021</w:t>
            </w:r>
          </w:p>
        </w:tc>
      </w:tr>
      <w:tr w:rsidR="00303795" w:rsidRPr="002C7686" w14:paraId="45589A2E" w14:textId="77777777" w:rsidTr="00524AA3">
        <w:trPr>
          <w:jc w:val="center"/>
        </w:trPr>
        <w:tc>
          <w:tcPr>
            <w:tcW w:w="1734" w:type="dxa"/>
            <w:shd w:val="clear" w:color="auto" w:fill="B4C6E7" w:themeFill="accent1" w:themeFillTint="66"/>
            <w:vAlign w:val="center"/>
          </w:tcPr>
          <w:p w14:paraId="0804A0A6"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Saldo migracji wewnętrznych</w:t>
            </w:r>
          </w:p>
        </w:tc>
        <w:tc>
          <w:tcPr>
            <w:tcW w:w="1842" w:type="dxa"/>
            <w:vAlign w:val="center"/>
          </w:tcPr>
          <w:p w14:paraId="3493C71D"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689</w:t>
            </w:r>
          </w:p>
        </w:tc>
        <w:tc>
          <w:tcPr>
            <w:tcW w:w="1842" w:type="dxa"/>
            <w:vAlign w:val="center"/>
          </w:tcPr>
          <w:p w14:paraId="244A6FF7"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796</w:t>
            </w:r>
          </w:p>
        </w:tc>
        <w:tc>
          <w:tcPr>
            <w:tcW w:w="1842" w:type="dxa"/>
            <w:vAlign w:val="center"/>
          </w:tcPr>
          <w:p w14:paraId="56B614B2"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643</w:t>
            </w:r>
          </w:p>
        </w:tc>
        <w:tc>
          <w:tcPr>
            <w:tcW w:w="1843" w:type="dxa"/>
            <w:vAlign w:val="center"/>
          </w:tcPr>
          <w:p w14:paraId="2244D2D2"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724</w:t>
            </w:r>
          </w:p>
        </w:tc>
      </w:tr>
      <w:tr w:rsidR="00303795" w:rsidRPr="002C7686" w14:paraId="5CAAE3A7" w14:textId="77777777" w:rsidTr="00524AA3">
        <w:trPr>
          <w:jc w:val="center"/>
        </w:trPr>
        <w:tc>
          <w:tcPr>
            <w:tcW w:w="1734" w:type="dxa"/>
            <w:shd w:val="clear" w:color="auto" w:fill="B4C6E7" w:themeFill="accent1" w:themeFillTint="66"/>
            <w:vAlign w:val="center"/>
          </w:tcPr>
          <w:p w14:paraId="731FB305"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Liczba mieszkańców obszaru LGD</w:t>
            </w:r>
          </w:p>
        </w:tc>
        <w:tc>
          <w:tcPr>
            <w:tcW w:w="1842" w:type="dxa"/>
            <w:vAlign w:val="center"/>
          </w:tcPr>
          <w:p w14:paraId="2223BEA1"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63147</w:t>
            </w:r>
          </w:p>
        </w:tc>
        <w:tc>
          <w:tcPr>
            <w:tcW w:w="1842" w:type="dxa"/>
            <w:vAlign w:val="center"/>
          </w:tcPr>
          <w:p w14:paraId="5054EB0C"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63 014</w:t>
            </w:r>
          </w:p>
        </w:tc>
        <w:tc>
          <w:tcPr>
            <w:tcW w:w="1842" w:type="dxa"/>
            <w:vAlign w:val="center"/>
          </w:tcPr>
          <w:p w14:paraId="64CA0CEA"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62763</w:t>
            </w:r>
          </w:p>
        </w:tc>
        <w:tc>
          <w:tcPr>
            <w:tcW w:w="1843" w:type="dxa"/>
            <w:vAlign w:val="center"/>
          </w:tcPr>
          <w:p w14:paraId="365E59E1"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61972</w:t>
            </w:r>
          </w:p>
        </w:tc>
      </w:tr>
      <w:tr w:rsidR="00303795" w:rsidRPr="002C7686" w14:paraId="0E9686AE" w14:textId="77777777" w:rsidTr="00524AA3">
        <w:trPr>
          <w:jc w:val="center"/>
        </w:trPr>
        <w:tc>
          <w:tcPr>
            <w:tcW w:w="1734" w:type="dxa"/>
            <w:shd w:val="clear" w:color="auto" w:fill="B4C6E7" w:themeFill="accent1" w:themeFillTint="66"/>
            <w:vAlign w:val="center"/>
          </w:tcPr>
          <w:p w14:paraId="22EC727C"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Wskaźnik migracji</w:t>
            </w:r>
          </w:p>
        </w:tc>
        <w:tc>
          <w:tcPr>
            <w:tcW w:w="1842" w:type="dxa"/>
            <w:vAlign w:val="center"/>
          </w:tcPr>
          <w:p w14:paraId="63F0B957"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1,09</w:t>
            </w:r>
          </w:p>
        </w:tc>
        <w:tc>
          <w:tcPr>
            <w:tcW w:w="1842" w:type="dxa"/>
            <w:vAlign w:val="center"/>
          </w:tcPr>
          <w:p w14:paraId="25032496"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1,26</w:t>
            </w:r>
          </w:p>
        </w:tc>
        <w:tc>
          <w:tcPr>
            <w:tcW w:w="1842" w:type="dxa"/>
            <w:vAlign w:val="center"/>
          </w:tcPr>
          <w:p w14:paraId="049F4A24"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1,02</w:t>
            </w:r>
          </w:p>
        </w:tc>
        <w:tc>
          <w:tcPr>
            <w:tcW w:w="1843" w:type="dxa"/>
            <w:vAlign w:val="center"/>
          </w:tcPr>
          <w:p w14:paraId="6DEBEAAB"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1,17</w:t>
            </w:r>
          </w:p>
        </w:tc>
      </w:tr>
    </w:tbl>
    <w:p w14:paraId="3FB96BB2" w14:textId="3298543E" w:rsidR="00303795" w:rsidRPr="002C7686" w:rsidRDefault="00303795" w:rsidP="00303795">
      <w:pPr>
        <w:spacing w:after="200" w:line="276" w:lineRule="auto"/>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 Źródło: Opracowanie własne na podstawie danych strona internetowa</w:t>
      </w:r>
      <w:r w:rsidR="00A74E5F" w:rsidRPr="002C7686">
        <w:rPr>
          <w:rFonts w:ascii="Times New Roman" w:eastAsia="Calibri" w:hAnsi="Times New Roman" w:cs="Times New Roman"/>
          <w:kern w:val="0"/>
          <w14:ligatures w14:val="none"/>
        </w:rPr>
        <w:t xml:space="preserve"> </w:t>
      </w:r>
      <w:hyperlink r:id="rId26" w:history="1">
        <w:r w:rsidR="00A74E5F" w:rsidRPr="002C7686">
          <w:rPr>
            <w:rStyle w:val="Hipercze"/>
            <w:rFonts w:ascii="Times New Roman" w:eastAsia="Calibri" w:hAnsi="Times New Roman" w:cs="Times New Roman"/>
            <w:kern w:val="0"/>
            <w14:ligatures w14:val="none"/>
          </w:rPr>
          <w:t>http://www.polskawliczbach.pl/powiat_pleszewski</w:t>
        </w:r>
      </w:hyperlink>
    </w:p>
    <w:p w14:paraId="47656521" w14:textId="77777777" w:rsidR="00303795" w:rsidRPr="002C7686" w:rsidRDefault="00303795" w:rsidP="00303795">
      <w:pPr>
        <w:spacing w:after="200" w:line="276" w:lineRule="auto"/>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Wskaźnik migracji na terenie LGD wygląda optymistycznie. Najniższą wartość wskaźnik osiągnął w 2020 roku.</w:t>
      </w:r>
    </w:p>
    <w:p w14:paraId="17E5782F" w14:textId="1D2D5356" w:rsidR="00303795" w:rsidRPr="002C7686" w:rsidRDefault="00303795" w:rsidP="00303795">
      <w:pPr>
        <w:pStyle w:val="Nagwek3"/>
        <w:rPr>
          <w:rFonts w:ascii="Times New Roman" w:eastAsia="Calibri" w:hAnsi="Times New Roman" w:cs="Times New Roman"/>
        </w:rPr>
      </w:pPr>
      <w:bookmarkStart w:id="77" w:name="_Toc135914309"/>
      <w:r w:rsidRPr="002C7686">
        <w:rPr>
          <w:rFonts w:ascii="Times New Roman" w:hAnsi="Times New Roman" w:cs="Times New Roman"/>
        </w:rPr>
        <w:t>2.5.</w:t>
      </w:r>
      <w:r w:rsidR="00D534FF">
        <w:rPr>
          <w:rFonts w:ascii="Times New Roman" w:hAnsi="Times New Roman" w:cs="Times New Roman"/>
        </w:rPr>
        <w:t>7.</w:t>
      </w:r>
      <w:r w:rsidRPr="002C7686">
        <w:rPr>
          <w:rFonts w:ascii="Times New Roman" w:hAnsi="Times New Roman" w:cs="Times New Roman"/>
        </w:rPr>
        <w:t xml:space="preserve"> </w:t>
      </w:r>
      <w:r w:rsidRPr="002C7686">
        <w:rPr>
          <w:rFonts w:ascii="Times New Roman" w:eastAsia="Times New Roman" w:hAnsi="Times New Roman" w:cs="Times New Roman"/>
        </w:rPr>
        <w:t>Sport i rekreacja</w:t>
      </w:r>
      <w:bookmarkEnd w:id="77"/>
      <w:r w:rsidRPr="002C7686">
        <w:rPr>
          <w:rFonts w:ascii="Times New Roman" w:eastAsia="Calibri" w:hAnsi="Times New Roman" w:cs="Times New Roman"/>
        </w:rPr>
        <w:t> </w:t>
      </w:r>
    </w:p>
    <w:p w14:paraId="59406AB4"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r w:rsidRPr="002C7686">
        <w:rPr>
          <w:rFonts w:ascii="Times New Roman" w:hAnsi="Times New Roman" w:cs="Times New Roman"/>
          <w:kern w:val="0"/>
          <w14:ligatures w14:val="none"/>
        </w:rPr>
        <w:t xml:space="preserve">Na obszarze działania LGD jest możliwość aktywnego spędzania czasu zarówno w formie uprawiania sportu jak i turystyki w zakresie poznawania zarówno dziedzictwa kulturowego jak i walorów krajobrazowych. Obszary nimi objęte dotyczą zarówno sfery infrastruktury sportowej, wyposażenia sportowego oraz realizacji zadań mających na celu propagowanie sportowego trybu życia wśród mieszkańców. Spośród infrastruktury sportowej na terenie obszaru LGD, która znacząco poprawia warunki do uprawiania sportu, na leży wskazać takie obiekty jak: Park Wodny „Planty” w Pleszewie z basenem krytym 25m x 16m, kręgielnią </w:t>
      </w:r>
      <w:proofErr w:type="spellStart"/>
      <w:r w:rsidRPr="002C7686">
        <w:rPr>
          <w:rFonts w:ascii="Times New Roman" w:hAnsi="Times New Roman" w:cs="Times New Roman"/>
          <w:kern w:val="0"/>
          <w14:ligatures w14:val="none"/>
        </w:rPr>
        <w:t>bowlingową</w:t>
      </w:r>
      <w:proofErr w:type="spellEnd"/>
      <w:r w:rsidRPr="002C7686">
        <w:rPr>
          <w:rFonts w:ascii="Times New Roman" w:hAnsi="Times New Roman" w:cs="Times New Roman"/>
          <w:kern w:val="0"/>
          <w14:ligatures w14:val="none"/>
        </w:rPr>
        <w:t xml:space="preserve"> oraz klubem fitness, z którego w roku szkolnym korzystają dzieci i młodzież Powiatu Pleszewskiego w ramach Projektu „Umiem Pływać”, Stadion Sportowy w Pleszewie z czterotorową bieżnią tartanową, Hale sportowo – widowiskowe w Pleszewie, Gołuchowie, Kościelnej Wsi i Dobrzycy, Strzelnica sportowa Bractwa Kurkowego w Pleszewie, Sieć boisk sportowych, w tym boiska wielofunkcyjne wybudowane w ramach rządowego programu ORLIK 2012, basen kąpielowy odkryty o wymiarach 50m x 20m i głębokości od 1,20m do 1,80m, „</w:t>
      </w:r>
      <w:proofErr w:type="spellStart"/>
      <w:r w:rsidRPr="002C7686">
        <w:rPr>
          <w:rFonts w:ascii="Times New Roman" w:hAnsi="Times New Roman" w:cs="Times New Roman"/>
          <w:kern w:val="0"/>
          <w14:ligatures w14:val="none"/>
        </w:rPr>
        <w:t>Skate</w:t>
      </w:r>
      <w:proofErr w:type="spellEnd"/>
      <w:r w:rsidRPr="002C7686">
        <w:rPr>
          <w:rFonts w:ascii="Times New Roman" w:hAnsi="Times New Roman" w:cs="Times New Roman"/>
          <w:kern w:val="0"/>
          <w14:ligatures w14:val="none"/>
        </w:rPr>
        <w:t xml:space="preserve"> Park” mieszczący się na terenie stadionu miejskiego – oddany do użytku w czerwcu 2021. W przypadku działań związanych z promocją oraz wspieraniem aktywności sportowej, oprócz zapewnienia przez infrastrukturę publiczną, ważne jest propagowanie różnego rodzaju działań, wydarzeń czy zawodów sportowych w celu zaangażowania jak największej grupy ludzi. Dlatego też organizowane są imprezy sportowe, zarówno o charakterze powiatowym, jak i regionalnym. W imprezach tych bierze udział młodzież szkolna z terenu całej Wielkopolski oraz mieszkańcy obszaru LGD. </w:t>
      </w:r>
    </w:p>
    <w:p w14:paraId="174A6E1C" w14:textId="77777777" w:rsidR="00303795" w:rsidRPr="002C7686" w:rsidRDefault="00303795" w:rsidP="00303795">
      <w:pPr>
        <w:spacing w:after="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W roku 2020 na terenie obszaru LGD zarejestrowanych było 28 klubów sportowych zrzeszających 1 583 członków.</w:t>
      </w:r>
    </w:p>
    <w:p w14:paraId="70AA4C60" w14:textId="77777777" w:rsidR="00A74E5F" w:rsidRPr="002C7686" w:rsidRDefault="00A74E5F" w:rsidP="00303795">
      <w:pPr>
        <w:spacing w:after="0" w:line="276" w:lineRule="auto"/>
        <w:jc w:val="both"/>
        <w:rPr>
          <w:rFonts w:ascii="Times New Roman" w:eastAsia="Calibri" w:hAnsi="Times New Roman" w:cs="Times New Roman"/>
          <w:kern w:val="0"/>
          <w14:ligatures w14:val="none"/>
        </w:rPr>
      </w:pPr>
    </w:p>
    <w:p w14:paraId="1D6EDF2C" w14:textId="6EE2BCBE" w:rsidR="00303795" w:rsidRPr="002C7686" w:rsidRDefault="00303795" w:rsidP="00303795">
      <w:pPr>
        <w:pStyle w:val="Nagwek3"/>
        <w:rPr>
          <w:rFonts w:ascii="Times New Roman" w:eastAsia="Times New Roman" w:hAnsi="Times New Roman" w:cs="Times New Roman"/>
        </w:rPr>
      </w:pPr>
      <w:bookmarkStart w:id="78" w:name="_Toc135914310"/>
      <w:r w:rsidRPr="002C7686">
        <w:rPr>
          <w:rFonts w:ascii="Times New Roman" w:eastAsia="Times New Roman" w:hAnsi="Times New Roman" w:cs="Times New Roman"/>
        </w:rPr>
        <w:t>2.5.</w:t>
      </w:r>
      <w:r w:rsidR="00D534FF">
        <w:rPr>
          <w:rFonts w:ascii="Times New Roman" w:eastAsia="Times New Roman" w:hAnsi="Times New Roman" w:cs="Times New Roman"/>
        </w:rPr>
        <w:t>8.</w:t>
      </w:r>
      <w:r w:rsidRPr="002C7686">
        <w:rPr>
          <w:rFonts w:ascii="Times New Roman" w:eastAsia="Times New Roman" w:hAnsi="Times New Roman" w:cs="Times New Roman"/>
        </w:rPr>
        <w:t xml:space="preserve"> Kultura</w:t>
      </w:r>
      <w:bookmarkEnd w:id="78"/>
    </w:p>
    <w:p w14:paraId="41745AE6" w14:textId="77777777" w:rsidR="00303795" w:rsidRPr="002C7686" w:rsidRDefault="00303795" w:rsidP="00303795">
      <w:pPr>
        <w:tabs>
          <w:tab w:val="left" w:pos="426"/>
        </w:tabs>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Teren LGD obsługuje łącznie 19 bibliotek i filii bibliotecznych, najwięcej w gminach Pleszew – 6 oraz Gołuchów – 4. W placówkach tych zgromadzonych jest łącznie 167 076 woluminów książek. Biblioteki zapewniają obsługę czytelniczą mieszkańcom powiatu, służą rozwijaniu i zaspokajaniu ich potrzeb literackich. Oprócz działalności ustawowej biblioteki prowadzą szeroko zakrojoną działalność kulturalno-edukacyjną. Instytucje te realizują różnorodne formy pracy, przeznaczone dla szerokiego kręgu odbiorców: lekcje biblioteczne, wycieczki, spotkania autorskie, prelekcje, pogadanki, różnorodne konkursy, zabawy, wystawy, gazetki itp. Biblioteki tworzą komputerowe bazy zgromadzonych książek, a 8 z nich prezentuje swe zbiory w Internecie. W wielu placówkach bibliotecznych znajdują się komputery z dostępem do Internetu przeznaczone dla czytelników.</w:t>
      </w:r>
    </w:p>
    <w:p w14:paraId="27D00113" w14:textId="77777777" w:rsidR="00303795" w:rsidRPr="002C7686" w:rsidRDefault="00303795" w:rsidP="00303795">
      <w:pPr>
        <w:tabs>
          <w:tab w:val="left" w:pos="426"/>
        </w:tabs>
        <w:autoSpaceDE w:val="0"/>
        <w:autoSpaceDN w:val="0"/>
        <w:adjustRightInd w:val="0"/>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Na terenie obszaru LGD funkcjonuje kino – KINO „HEL”. Cyfrowe Kino 3D w Pleszewie dysponuje 153 miejscami na widowni. W ostatnich latach kino zakończyło realizacje projektu polegającą na zakupie i montażu projektora z możliwością wyświetlania filmów 3D.</w:t>
      </w:r>
    </w:p>
    <w:p w14:paraId="71C5EF5F" w14:textId="174202A1" w:rsidR="00303795" w:rsidRPr="002C7686" w:rsidRDefault="00303795" w:rsidP="00303795">
      <w:pPr>
        <w:tabs>
          <w:tab w:val="left" w:pos="426"/>
        </w:tabs>
        <w:autoSpaceDE w:val="0"/>
        <w:autoSpaceDN w:val="0"/>
        <w:adjustRightInd w:val="0"/>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lastRenderedPageBreak/>
        <w:t xml:space="preserve">Na terenie LGD działają 5 </w:t>
      </w:r>
      <w:proofErr w:type="spellStart"/>
      <w:r w:rsidRPr="002C7686">
        <w:rPr>
          <w:rFonts w:ascii="Times New Roman" w:hAnsi="Times New Roman" w:cs="Times New Roman"/>
          <w:kern w:val="0"/>
          <w14:ligatures w14:val="none"/>
        </w:rPr>
        <w:t>Muz</w:t>
      </w:r>
      <w:r w:rsidR="004D6506">
        <w:rPr>
          <w:rFonts w:ascii="Times New Roman" w:hAnsi="Times New Roman" w:cs="Times New Roman"/>
          <w:kern w:val="0"/>
          <w14:ligatures w14:val="none"/>
        </w:rPr>
        <w:t>ów</w:t>
      </w:r>
      <w:proofErr w:type="spellEnd"/>
      <w:r w:rsidRPr="002C7686">
        <w:rPr>
          <w:rFonts w:ascii="Times New Roman" w:hAnsi="Times New Roman" w:cs="Times New Roman"/>
          <w:kern w:val="0"/>
          <w14:ligatures w14:val="none"/>
        </w:rPr>
        <w:t>. Muzeum Zamek w Gołuchowie, Oddział Muzeum Narodowego w Poznaniu oraz Muzeum Leśnictwa, oba zabytki położone są w parku krajobrazowym w dolinie rzeczki Ciemnej na powierzchni 160</w:t>
      </w:r>
      <w:r w:rsidR="00A82C64">
        <w:rPr>
          <w:rFonts w:ascii="Times New Roman" w:hAnsi="Times New Roman" w:cs="Times New Roman"/>
          <w:kern w:val="0"/>
          <w14:ligatures w14:val="none"/>
        </w:rPr>
        <w:t> </w:t>
      </w:r>
      <w:r w:rsidRPr="002C7686">
        <w:rPr>
          <w:rFonts w:ascii="Times New Roman" w:hAnsi="Times New Roman" w:cs="Times New Roman"/>
          <w:kern w:val="0"/>
          <w14:ligatures w14:val="none"/>
        </w:rPr>
        <w:t xml:space="preserve">ha. Muzeum Leśnictwa w Goluchowie należące do Ośrodka Kultury Leśnej w skład której wchodzą takie obiekty jak: Powozownia ze stałą wystawą z zakresu przyrodniczych podstaw leśnictwa zatytułowaną „Spotkanie z lasem” oraz liczne wystawy czasowe organizowane przez Ośrodek; Owczarnia ze stałą wystawą „Technika leśna”; Oficyna z ekspozycjami: „Kulturotwórcza rola lasu”, „Dzieje leśnictwa w Polsce”. W obiektach Muzeum Leśnictwa mają miejsce również wystawy czasowe o różnorodnej tematyce. </w:t>
      </w:r>
    </w:p>
    <w:p w14:paraId="517CF590" w14:textId="77777777" w:rsidR="00303795" w:rsidRPr="002C7686" w:rsidRDefault="00303795" w:rsidP="00303795">
      <w:pPr>
        <w:tabs>
          <w:tab w:val="left" w:pos="426"/>
        </w:tabs>
        <w:autoSpaceDE w:val="0"/>
        <w:autoSpaceDN w:val="0"/>
        <w:adjustRightInd w:val="0"/>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Muzeum Ziemiaństwa w Dobrzycy – Zespół Pałacowo Parkowy. Misja muzeum realizowana jest przede wszystkim za pomocą wystaw czasowych o możliwie przekrojowym charakterze, ze szczególnym uwzględnieniem losów warstwy ziemiańskiej </w:t>
      </w:r>
      <w:r w:rsidRPr="002C7686">
        <w:rPr>
          <w:rFonts w:ascii="Times New Roman" w:hAnsi="Times New Roman" w:cs="Times New Roman"/>
        </w:rPr>
        <w:t>i dziejów</w:t>
      </w:r>
      <w:r w:rsidRPr="002C7686">
        <w:rPr>
          <w:rFonts w:ascii="Times New Roman" w:hAnsi="Times New Roman" w:cs="Times New Roman"/>
          <w:kern w:val="0"/>
          <w14:ligatures w14:val="none"/>
        </w:rPr>
        <w:t xml:space="preserve"> poszczególnych rodów ziemiańskich. </w:t>
      </w:r>
    </w:p>
    <w:p w14:paraId="41E57E70" w14:textId="77777777" w:rsidR="00303795" w:rsidRPr="002C7686" w:rsidRDefault="00303795" w:rsidP="00303795">
      <w:pPr>
        <w:tabs>
          <w:tab w:val="left" w:pos="426"/>
        </w:tabs>
        <w:autoSpaceDE w:val="0"/>
        <w:autoSpaceDN w:val="0"/>
        <w:adjustRightInd w:val="0"/>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Muzeum Regionalne w Pleszewie. Siedzibą muzeum jest budynek dawnego zajazdu pocztowego wpisanego do rejestru zabytków. Muzeum prowadzi szeroko pojętą działalność </w:t>
      </w:r>
      <w:proofErr w:type="spellStart"/>
      <w:r w:rsidRPr="002C7686">
        <w:rPr>
          <w:rFonts w:ascii="Times New Roman" w:hAnsi="Times New Roman" w:cs="Times New Roman"/>
          <w:kern w:val="0"/>
          <w14:ligatures w14:val="none"/>
        </w:rPr>
        <w:t>ekspozycyjno</w:t>
      </w:r>
      <w:proofErr w:type="spellEnd"/>
      <w:r w:rsidRPr="002C7686">
        <w:rPr>
          <w:rFonts w:ascii="Times New Roman" w:hAnsi="Times New Roman" w:cs="Times New Roman"/>
          <w:kern w:val="0"/>
          <w14:ligatures w14:val="none"/>
        </w:rPr>
        <w:t xml:space="preserve"> – kulturalną poprzez różnego rodzaju wystawy rocznicowe, fotograficzne, przyrodnicze okolicznościowe a także wirtualne. </w:t>
      </w:r>
    </w:p>
    <w:p w14:paraId="1C306276" w14:textId="77777777" w:rsidR="00303795" w:rsidRPr="002C7686" w:rsidRDefault="00303795" w:rsidP="00303795">
      <w:pPr>
        <w:tabs>
          <w:tab w:val="left" w:pos="426"/>
        </w:tabs>
        <w:autoSpaceDE w:val="0"/>
        <w:autoSpaceDN w:val="0"/>
        <w:adjustRightInd w:val="0"/>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Prywatne Muzeum Piekarstwa w Pleszewie i Muzeum Pamięci Rzemiosła Pleszewskiego prowadzone przez Grażynę I Tomasza Vogtów.</w:t>
      </w:r>
    </w:p>
    <w:p w14:paraId="073DFF32" w14:textId="77777777" w:rsidR="00303795" w:rsidRPr="002C7686" w:rsidRDefault="00303795" w:rsidP="00303795">
      <w:pPr>
        <w:tabs>
          <w:tab w:val="left" w:pos="426"/>
        </w:tabs>
        <w:autoSpaceDE w:val="0"/>
        <w:autoSpaceDN w:val="0"/>
        <w:adjustRightInd w:val="0"/>
        <w:spacing w:after="0" w:line="276" w:lineRule="auto"/>
        <w:ind w:right="-1"/>
        <w:jc w:val="both"/>
        <w:rPr>
          <w:rFonts w:ascii="Times New Roman" w:hAnsi="Times New Roman" w:cs="Times New Roman"/>
          <w:kern w:val="0"/>
          <w14:ligatures w14:val="none"/>
        </w:rPr>
      </w:pPr>
      <w:r w:rsidRPr="002C7686">
        <w:rPr>
          <w:rFonts w:ascii="Times New Roman" w:hAnsi="Times New Roman" w:cs="Times New Roman"/>
          <w:kern w:val="0"/>
          <w14:ligatures w14:val="none"/>
        </w:rPr>
        <w:t>Lokalne życie kulturalne jest kreowane również poprzez działające na terenie LGD domy kultury, świetlice środowiskowe oraz koła gospodyń wiejskich. W październiku 2019 roku w siedzibie dawnej „małej parowozowni” w Pleszewie po generalnym remoncie został oddany do użytku nowy obiekt w którym znajduje się siedziba pleszewskiego Domu Kultury. „Zajezdnia Kultury” w Pleszewie posiada bardzo bogatą propozycję spędzania wolnego czasu, w stałej ofercie działają sekcje w tematyce muzycznej, taniec oraz sekcje plastyczne. Ponadto organizuje kino plenerowe, liczne koncerty a także przedstawienia.</w:t>
      </w:r>
    </w:p>
    <w:p w14:paraId="674A423C" w14:textId="77777777" w:rsidR="00A74E5F" w:rsidRPr="002C7686" w:rsidRDefault="00A74E5F" w:rsidP="00303795">
      <w:pPr>
        <w:tabs>
          <w:tab w:val="left" w:pos="426"/>
        </w:tabs>
        <w:autoSpaceDE w:val="0"/>
        <w:autoSpaceDN w:val="0"/>
        <w:adjustRightInd w:val="0"/>
        <w:spacing w:after="0" w:line="276" w:lineRule="auto"/>
        <w:ind w:right="-1"/>
        <w:jc w:val="both"/>
        <w:rPr>
          <w:rFonts w:ascii="Times New Roman" w:hAnsi="Times New Roman" w:cs="Times New Roman"/>
          <w:kern w:val="0"/>
          <w14:ligatures w14:val="none"/>
        </w:rPr>
      </w:pPr>
    </w:p>
    <w:p w14:paraId="7073C8B9" w14:textId="0B6FAF33" w:rsidR="00303795" w:rsidRPr="002C7686" w:rsidRDefault="00303795" w:rsidP="00303795">
      <w:pPr>
        <w:pStyle w:val="Nagwek3"/>
        <w:rPr>
          <w:rFonts w:ascii="Times New Roman" w:eastAsia="Times New Roman" w:hAnsi="Times New Roman" w:cs="Times New Roman"/>
        </w:rPr>
      </w:pPr>
      <w:bookmarkStart w:id="79" w:name="_Toc135914311"/>
      <w:r w:rsidRPr="002C7686">
        <w:rPr>
          <w:rFonts w:ascii="Times New Roman" w:eastAsia="Calibri" w:hAnsi="Times New Roman" w:cs="Times New Roman"/>
        </w:rPr>
        <w:t>2.5.</w:t>
      </w:r>
      <w:r w:rsidR="00D534FF">
        <w:rPr>
          <w:rFonts w:ascii="Times New Roman" w:eastAsia="Calibri" w:hAnsi="Times New Roman" w:cs="Times New Roman"/>
        </w:rPr>
        <w:t>9.</w:t>
      </w:r>
      <w:r w:rsidRPr="002C7686">
        <w:rPr>
          <w:rFonts w:ascii="Times New Roman" w:eastAsia="Calibri" w:hAnsi="Times New Roman" w:cs="Times New Roman"/>
        </w:rPr>
        <w:t xml:space="preserve"> </w:t>
      </w:r>
      <w:r w:rsidRPr="002C7686">
        <w:rPr>
          <w:rFonts w:ascii="Times New Roman" w:eastAsia="Times New Roman" w:hAnsi="Times New Roman" w:cs="Times New Roman"/>
        </w:rPr>
        <w:t>Imprezy</w:t>
      </w:r>
      <w:bookmarkEnd w:id="79"/>
    </w:p>
    <w:p w14:paraId="24E85DD1" w14:textId="77777777" w:rsidR="00303795" w:rsidRPr="002C7686" w:rsidRDefault="00303795" w:rsidP="00303795">
      <w:pPr>
        <w:tabs>
          <w:tab w:val="left" w:pos="9071"/>
        </w:tabs>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Dużą atrakcją dla mieszkańców z obszaru LGD są odbywające się cyklicznie imprezy kulturalne i sportowe, takie jak: koncerty na zamku w Gołuchowie i Dobrzycy, festyny, przeglądy, dożynki powiatu pleszewskiego, biegi i rajdy. </w:t>
      </w:r>
    </w:p>
    <w:p w14:paraId="0163D11A" w14:textId="77777777" w:rsidR="00303795" w:rsidRPr="002C7686" w:rsidRDefault="00303795" w:rsidP="00303795">
      <w:pPr>
        <w:tabs>
          <w:tab w:val="left" w:pos="9071"/>
        </w:tabs>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Na zamku gołuchowskim oraz na terenie Muzeum Ziemiaństwa w Dobrzycy odbywają się koncerty </w:t>
      </w:r>
      <w:r w:rsidRPr="002C7686">
        <w:rPr>
          <w:rFonts w:ascii="Times New Roman" w:hAnsi="Times New Roman" w:cs="Times New Roman"/>
        </w:rPr>
        <w:t>w ramach</w:t>
      </w:r>
      <w:r w:rsidRPr="002C7686">
        <w:rPr>
          <w:rFonts w:ascii="Times New Roman" w:eastAsia="Calibri" w:hAnsi="Times New Roman" w:cs="Times New Roman"/>
          <w:kern w:val="0"/>
          <w14:ligatures w14:val="none"/>
        </w:rPr>
        <w:t xml:space="preserve"> Festiwalu – Akademia Gitary, jedynego w Europie tej rangi wydarzenia muzycznego z gitarą na pierwszym planie (sierpień). </w:t>
      </w:r>
    </w:p>
    <w:p w14:paraId="6D59926E" w14:textId="77777777" w:rsidR="00303795" w:rsidRPr="002C7686" w:rsidRDefault="00303795" w:rsidP="00303795">
      <w:pPr>
        <w:tabs>
          <w:tab w:val="left" w:pos="9071"/>
        </w:tabs>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Corocznie w Gizałkach oraz Gołuchowie organizowane są Festyny Nocy Świętojańskiej zwane popularnie „Wiankami” stanowiące formę powitania lata. Imprezom tym towarzyszy wiele atrakcji, występy gwiazd polskiej estrady, pokazy sztucznych ogni, kiermasze itp. </w:t>
      </w:r>
    </w:p>
    <w:p w14:paraId="20538AD0" w14:textId="1FD29122" w:rsidR="00303795" w:rsidRPr="002C7686" w:rsidRDefault="00303795" w:rsidP="00303795">
      <w:pPr>
        <w:tabs>
          <w:tab w:val="left" w:pos="9071"/>
        </w:tabs>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W Żegocinie (gmina Czermin) organizowane są Międzynarodowe Spotkania Folklorystyczne, na których prezentują się zespoły ludowe z Polski oraz różnych stron świata. Na spotkaniach gościły m.in. zespoły z Macedonii, Hiszpanii, Czech, Słowacji, Słowenii, Rumuni, Turcji, Ukrainy itp. (lipiec)</w:t>
      </w:r>
      <w:r w:rsidR="009A235B">
        <w:rPr>
          <w:rFonts w:ascii="Times New Roman" w:eastAsia="Calibri" w:hAnsi="Times New Roman" w:cs="Times New Roman"/>
          <w:kern w:val="0"/>
          <w14:ligatures w14:val="none"/>
        </w:rPr>
        <w:t>.</w:t>
      </w:r>
      <w:r w:rsidRPr="002C7686">
        <w:rPr>
          <w:rFonts w:ascii="Times New Roman" w:eastAsia="Calibri" w:hAnsi="Times New Roman" w:cs="Times New Roman"/>
          <w:kern w:val="0"/>
          <w14:ligatures w14:val="none"/>
        </w:rPr>
        <w:t xml:space="preserve"> Ciekawą propozycją są także organizowane przez Ośrodek Kultury w Żegocinie przedstawienia plenerowe i teatralne ukazujących sylwetkę wybitnej polskiej aktorki – Heleny Modrzejewskiej oraz dzieje znamienitego rodu ziemiańskiego Wielkopolski – Chłapowskich (maj-wrzesień). </w:t>
      </w:r>
    </w:p>
    <w:p w14:paraId="40010E87" w14:textId="224E3668" w:rsidR="00303795" w:rsidRPr="002C7686" w:rsidRDefault="00303795" w:rsidP="00303795">
      <w:pPr>
        <w:tabs>
          <w:tab w:val="left" w:pos="9071"/>
        </w:tabs>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Każdego roku w innej z gmin terenu LGD odbywają się dożynki powiatu pleszewskiego, czyli uroczyste Święto Plonów, będące okazją do obrzędowego zakończenia zbioru płodów rolnych, połączone z występami zespołów folklorystycznych, koncertami, wspólną zabawą i biesiadowaniem (sierpień-wrzesień). </w:t>
      </w:r>
    </w:p>
    <w:p w14:paraId="03971708" w14:textId="77777777" w:rsidR="00303795" w:rsidRPr="002C7686" w:rsidRDefault="00303795" w:rsidP="00303795">
      <w:pPr>
        <w:tabs>
          <w:tab w:val="left" w:pos="9071"/>
        </w:tabs>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Do organizowanych corocznie imprez o charakterze sportowym należą: Bieg Mikołajczykowski w Dobrzycy, w którym uczestniczą uczniowie Szkół Ponadgimnazjalnych, Szkół Podstawowych oraz wszyscy chętni (czerwiec) oraz Gołuchowski Rajd Rowerowy – Święto Polskiej Niezapominajki (maj). </w:t>
      </w:r>
    </w:p>
    <w:p w14:paraId="565B340B" w14:textId="77777777" w:rsidR="00303795" w:rsidRPr="002C7686" w:rsidRDefault="00303795" w:rsidP="00303795">
      <w:pPr>
        <w:tabs>
          <w:tab w:val="left" w:pos="9071"/>
        </w:tabs>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Imprezą cykliczną promującą rodzime produkty, naturalną tradycyjną żywność oraz zdrowy styl życia są organizowane przez Lokalną Grupę Działania Stowarzyszenie „Wspólnie dla Przyszłości” – „Festiwale Smaków”. W okresie pięciu lat odbyło się ich kilka edycji, a każdy z nich poświęcony był innej tematyce, produktom i potrawom. Odbyły się m.in. festiwale promujące potrawy: Regionalna pajda chleba i kruche ciasteczka, dania i wyroby z serem, dania z farszem i wyroby cukiernicze z owocami, dania i wyroby cukiernicze z dodatkiem miodu.</w:t>
      </w:r>
    </w:p>
    <w:p w14:paraId="07E89C49" w14:textId="42B55FA4" w:rsidR="00303795" w:rsidRPr="002C7686" w:rsidRDefault="00303795" w:rsidP="00303795">
      <w:pPr>
        <w:shd w:val="clear" w:color="auto" w:fill="FFFFFF"/>
        <w:tabs>
          <w:tab w:val="left" w:pos="9071"/>
        </w:tabs>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lastRenderedPageBreak/>
        <w:t>Celem tych prezentacji jest zawsze promocja kuchni, jako części kultury regionu i gospodarki. „Festiwale Smaków” to silne narzędzie, stymulujące rozwój gospodarczy regionu, prezentujące jego potencjał gospodarczy i kulturalny. Imprezy te cieszyły się bardzo dużym zainteresowaniem, mieszkańców z terenu LGD.</w:t>
      </w:r>
    </w:p>
    <w:p w14:paraId="01C04E6D" w14:textId="77777777" w:rsidR="00303795" w:rsidRPr="002C7686" w:rsidRDefault="00303795" w:rsidP="00303795">
      <w:pPr>
        <w:pStyle w:val="Nagwek2"/>
        <w:rPr>
          <w:rFonts w:ascii="Times New Roman" w:eastAsia="Calibri" w:hAnsi="Times New Roman" w:cs="Times New Roman"/>
        </w:rPr>
      </w:pPr>
      <w:bookmarkStart w:id="80" w:name="_Toc135914312"/>
      <w:r w:rsidRPr="002C7686">
        <w:rPr>
          <w:rFonts w:ascii="Times New Roman" w:eastAsia="Calibri" w:hAnsi="Times New Roman" w:cs="Times New Roman"/>
        </w:rPr>
        <w:t>2.6 Uwarunkowania gospodarcze</w:t>
      </w:r>
      <w:bookmarkEnd w:id="80"/>
    </w:p>
    <w:p w14:paraId="498D5E06" w14:textId="789D7D6D" w:rsidR="00303795" w:rsidRPr="002C7686" w:rsidRDefault="00303795" w:rsidP="00303795">
      <w:pPr>
        <w:pStyle w:val="Nagwek3"/>
        <w:rPr>
          <w:rFonts w:ascii="Times New Roman" w:eastAsia="Calibri" w:hAnsi="Times New Roman" w:cs="Times New Roman"/>
        </w:rPr>
      </w:pPr>
      <w:bookmarkStart w:id="81" w:name="_Toc135914313"/>
      <w:r w:rsidRPr="002C7686">
        <w:rPr>
          <w:rFonts w:ascii="Times New Roman" w:eastAsia="Times New Roman" w:hAnsi="Times New Roman" w:cs="Times New Roman"/>
        </w:rPr>
        <w:t>2.6.1</w:t>
      </w:r>
      <w:r w:rsidR="00D534FF">
        <w:rPr>
          <w:rFonts w:ascii="Times New Roman" w:eastAsia="Times New Roman" w:hAnsi="Times New Roman" w:cs="Times New Roman"/>
        </w:rPr>
        <w:t>.</w:t>
      </w:r>
      <w:r w:rsidRPr="002C7686">
        <w:rPr>
          <w:rFonts w:ascii="Times New Roman" w:eastAsia="Times New Roman" w:hAnsi="Times New Roman" w:cs="Times New Roman"/>
        </w:rPr>
        <w:t xml:space="preserve"> Działalność gospodarcza</w:t>
      </w:r>
      <w:bookmarkEnd w:id="81"/>
    </w:p>
    <w:p w14:paraId="3B588653" w14:textId="35B5E839" w:rsidR="00303795" w:rsidRPr="002C7686" w:rsidRDefault="00303795" w:rsidP="00A74E5F">
      <w:pPr>
        <w:spacing w:after="0" w:line="276" w:lineRule="auto"/>
        <w:jc w:val="both"/>
        <w:rPr>
          <w:rFonts w:ascii="Times New Roman" w:eastAsia="Calibri" w:hAnsi="Times New Roman" w:cs="Times New Roman"/>
          <w:kern w:val="0"/>
          <w14:ligatures w14:val="none"/>
        </w:rPr>
      </w:pPr>
      <w:r w:rsidRPr="002C7686">
        <w:rPr>
          <w:rFonts w:ascii="Times New Roman" w:hAnsi="Times New Roman" w:cs="Times New Roman"/>
          <w:color w:val="333333"/>
          <w:kern w:val="0"/>
          <w:shd w:val="clear" w:color="auto" w:fill="FFFFFF"/>
          <w14:ligatures w14:val="none"/>
        </w:rPr>
        <w:t xml:space="preserve">Na obszarze LSR w roku 2021 w rejestrze REGON zarejestrowanych było 6 514 podmiotów gospodarki narodowej, z czego 5 028 stanowiły osoby fizyczne prowadzące działalność gospodarczą. W tymże roku zarejestrowano 466 nowych podmiotów, a 221 podmiotów zostało wyrejestrowanych. Na przestrzeni lat 2009 - 2021 najwięcej (633) podmiotów zarejestrowano w roku 2010, a najmniej (403) w roku 2011. W tym samym okresie najwięcej (519) podmiotów wykreślono z rejestru REGON w 2009 roku, najmniej (210) podmiotów wyrejestrowano natomiast w 2020 roku. Według danych z rejestru REGON wśród podmiotów posiadających osobowość prawną w powiecie pleszewskim najwięcej (309) jest stanowiących spółki cywilne. Analizując rejestr pod kątem liczby zatrudnionych pracowników można stwierdzić, że najwięcej (6 267) jest mikro - przedsiębiorstw, zatrudniających 0 - 9 pracowników. 2,1% (139) podmiotów jako rodzaj działalności deklarowało rolnictwo, leśnictwo, łowiectwo i rybactwo, jako przemysł i budownictwo swój rodzaj działalności deklarowało 28,0% (1 824) podmiotów, a 69,9% (4 551) podmiotów w rejestrze zakwalifikowana jest jako pozostała działalność. Wśród osób fizycznych prowadzących działalność gospodarczą na obszarze LGD najczęściej deklarowanymi rodzajami przeważającej działalności są </w:t>
      </w:r>
      <w:r w:rsidR="009A235B">
        <w:rPr>
          <w:rFonts w:ascii="Times New Roman" w:hAnsi="Times New Roman" w:cs="Times New Roman"/>
          <w:color w:val="333333"/>
          <w:kern w:val="0"/>
          <w:shd w:val="clear" w:color="auto" w:fill="FFFFFF"/>
          <w14:ligatures w14:val="none"/>
        </w:rPr>
        <w:t>h</w:t>
      </w:r>
      <w:r w:rsidRPr="002C7686">
        <w:rPr>
          <w:rFonts w:ascii="Times New Roman" w:hAnsi="Times New Roman" w:cs="Times New Roman"/>
          <w:color w:val="333333"/>
          <w:kern w:val="0"/>
          <w:shd w:val="clear" w:color="auto" w:fill="FFFFFF"/>
          <w14:ligatures w14:val="none"/>
        </w:rPr>
        <w:t>andel hurtowy i detaliczny; naprawa pojazdów samochodowych, włączając motocykle (28.6%) oraz budownictwo (18.7%).</w:t>
      </w:r>
    </w:p>
    <w:p w14:paraId="7654B8A8" w14:textId="77777777" w:rsidR="00A74E5F" w:rsidRPr="002C7686" w:rsidRDefault="00A74E5F" w:rsidP="00A74E5F">
      <w:pPr>
        <w:spacing w:after="0" w:line="276" w:lineRule="auto"/>
        <w:jc w:val="both"/>
        <w:rPr>
          <w:rFonts w:ascii="Times New Roman" w:eastAsia="Calibri" w:hAnsi="Times New Roman" w:cs="Times New Roman"/>
          <w:kern w:val="0"/>
          <w14:ligatures w14:val="none"/>
        </w:rPr>
      </w:pPr>
    </w:p>
    <w:p w14:paraId="4E26046E" w14:textId="77777777" w:rsidR="00303795" w:rsidRPr="002C7686" w:rsidRDefault="00303795" w:rsidP="00303795">
      <w:pPr>
        <w:pStyle w:val="Nagwek4"/>
        <w:rPr>
          <w:rFonts w:ascii="Times New Roman" w:eastAsia="Calibri" w:hAnsi="Times New Roman" w:cs="Times New Roman"/>
        </w:rPr>
      </w:pPr>
      <w:r w:rsidRPr="002C7686">
        <w:rPr>
          <w:rFonts w:ascii="Times New Roman" w:eastAsia="Calibri" w:hAnsi="Times New Roman" w:cs="Times New Roman"/>
          <w:bCs/>
        </w:rPr>
        <w:t>Tabela nr 6:</w:t>
      </w:r>
      <w:r w:rsidRPr="002C7686">
        <w:rPr>
          <w:rFonts w:ascii="Times New Roman" w:eastAsia="Calibri" w:hAnsi="Times New Roman" w:cs="Times New Roman"/>
          <w:b/>
        </w:rPr>
        <w:t xml:space="preserve"> </w:t>
      </w:r>
      <w:r w:rsidRPr="002C7686">
        <w:rPr>
          <w:rFonts w:ascii="Times New Roman" w:eastAsia="Calibri" w:hAnsi="Times New Roman" w:cs="Times New Roman"/>
        </w:rPr>
        <w:t xml:space="preserve">Podmioty gospodarki narodowej wg. form prawnych w gminach obszaru funkcjonowania LSR stan na dzień 31.12.2021r. </w:t>
      </w:r>
    </w:p>
    <w:tbl>
      <w:tblPr>
        <w:tblStyle w:val="Tabela-Siatka"/>
        <w:tblW w:w="10343" w:type="dxa"/>
        <w:jc w:val="center"/>
        <w:tblLayout w:type="fixed"/>
        <w:tblLook w:val="04A0" w:firstRow="1" w:lastRow="0" w:firstColumn="1" w:lastColumn="0" w:noHBand="0" w:noVBand="1"/>
      </w:tblPr>
      <w:tblGrid>
        <w:gridCol w:w="1271"/>
        <w:gridCol w:w="834"/>
        <w:gridCol w:w="885"/>
        <w:gridCol w:w="1211"/>
        <w:gridCol w:w="1039"/>
        <w:gridCol w:w="1112"/>
        <w:gridCol w:w="1564"/>
        <w:gridCol w:w="1564"/>
        <w:gridCol w:w="863"/>
      </w:tblGrid>
      <w:tr w:rsidR="00303795" w:rsidRPr="002C7686" w14:paraId="791E15F0" w14:textId="77777777" w:rsidTr="00524AA3">
        <w:trPr>
          <w:jc w:val="center"/>
        </w:trPr>
        <w:tc>
          <w:tcPr>
            <w:tcW w:w="1271" w:type="dxa"/>
            <w:shd w:val="clear" w:color="auto" w:fill="8EAADB" w:themeFill="accent1" w:themeFillTint="99"/>
            <w:vAlign w:val="center"/>
          </w:tcPr>
          <w:p w14:paraId="2384C77B"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Jednostka terytorialna</w:t>
            </w:r>
          </w:p>
        </w:tc>
        <w:tc>
          <w:tcPr>
            <w:tcW w:w="834" w:type="dxa"/>
            <w:shd w:val="clear" w:color="auto" w:fill="8EAADB" w:themeFill="accent1" w:themeFillTint="99"/>
            <w:vAlign w:val="center"/>
          </w:tcPr>
          <w:p w14:paraId="37E57328"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Spółdzielnie ogółem</w:t>
            </w:r>
          </w:p>
        </w:tc>
        <w:tc>
          <w:tcPr>
            <w:tcW w:w="885" w:type="dxa"/>
            <w:shd w:val="clear" w:color="auto" w:fill="8EAADB" w:themeFill="accent1" w:themeFillTint="99"/>
            <w:vAlign w:val="center"/>
          </w:tcPr>
          <w:p w14:paraId="787F8538"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Spółki handlowe ogółem</w:t>
            </w:r>
          </w:p>
        </w:tc>
        <w:tc>
          <w:tcPr>
            <w:tcW w:w="1211" w:type="dxa"/>
            <w:shd w:val="clear" w:color="auto" w:fill="8EAADB" w:themeFill="accent1" w:themeFillTint="99"/>
            <w:vAlign w:val="center"/>
          </w:tcPr>
          <w:p w14:paraId="4F269E51"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Spółki handlowe z udziałem kapitału zagranicznego</w:t>
            </w:r>
          </w:p>
        </w:tc>
        <w:tc>
          <w:tcPr>
            <w:tcW w:w="1039" w:type="dxa"/>
            <w:shd w:val="clear" w:color="auto" w:fill="8EAADB" w:themeFill="accent1" w:themeFillTint="99"/>
            <w:vAlign w:val="center"/>
          </w:tcPr>
          <w:p w14:paraId="179475B3"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 xml:space="preserve">Spółki </w:t>
            </w:r>
            <w:proofErr w:type="spellStart"/>
            <w:r w:rsidRPr="000C0EC6">
              <w:rPr>
                <w:rFonts w:ascii="Times New Roman" w:hAnsi="Times New Roman" w:cs="Times New Roman"/>
                <w:b/>
                <w:bCs/>
                <w:sz w:val="20"/>
                <w:szCs w:val="20"/>
              </w:rPr>
              <w:t>handlowe-akcyjne</w:t>
            </w:r>
            <w:proofErr w:type="spellEnd"/>
          </w:p>
        </w:tc>
        <w:tc>
          <w:tcPr>
            <w:tcW w:w="1112" w:type="dxa"/>
            <w:shd w:val="clear" w:color="auto" w:fill="8EAADB" w:themeFill="accent1" w:themeFillTint="99"/>
            <w:vAlign w:val="center"/>
          </w:tcPr>
          <w:p w14:paraId="35741990"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 xml:space="preserve">Spółki </w:t>
            </w:r>
            <w:proofErr w:type="spellStart"/>
            <w:r w:rsidRPr="000C0EC6">
              <w:rPr>
                <w:rFonts w:ascii="Times New Roman" w:hAnsi="Times New Roman" w:cs="Times New Roman"/>
                <w:b/>
                <w:bCs/>
                <w:sz w:val="20"/>
                <w:szCs w:val="20"/>
              </w:rPr>
              <w:t>handlowe-akcyjne</w:t>
            </w:r>
            <w:proofErr w:type="spellEnd"/>
            <w:r w:rsidRPr="000C0EC6">
              <w:rPr>
                <w:rFonts w:ascii="Times New Roman" w:hAnsi="Times New Roman" w:cs="Times New Roman"/>
                <w:b/>
                <w:bCs/>
                <w:sz w:val="20"/>
                <w:szCs w:val="20"/>
              </w:rPr>
              <w:t xml:space="preserve"> z udziałem kapitału zagranicznego</w:t>
            </w:r>
          </w:p>
        </w:tc>
        <w:tc>
          <w:tcPr>
            <w:tcW w:w="1564" w:type="dxa"/>
            <w:shd w:val="clear" w:color="auto" w:fill="8EAADB" w:themeFill="accent1" w:themeFillTint="99"/>
            <w:vAlign w:val="center"/>
          </w:tcPr>
          <w:p w14:paraId="4205725E"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Spółki handlowe z ograniczoną odpowiedzialnością</w:t>
            </w:r>
          </w:p>
        </w:tc>
        <w:tc>
          <w:tcPr>
            <w:tcW w:w="1564" w:type="dxa"/>
            <w:shd w:val="clear" w:color="auto" w:fill="8EAADB" w:themeFill="accent1" w:themeFillTint="99"/>
            <w:vAlign w:val="center"/>
          </w:tcPr>
          <w:p w14:paraId="66015DCF"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Spółki handlowe z ograniczoną odpowiedzialnością z udziałem kapitału zagranicznego</w:t>
            </w:r>
          </w:p>
        </w:tc>
        <w:tc>
          <w:tcPr>
            <w:tcW w:w="863" w:type="dxa"/>
            <w:shd w:val="clear" w:color="auto" w:fill="8EAADB" w:themeFill="accent1" w:themeFillTint="99"/>
            <w:vAlign w:val="center"/>
          </w:tcPr>
          <w:p w14:paraId="5D78A9FC" w14:textId="77777777" w:rsidR="00303795" w:rsidRPr="000C0EC6" w:rsidRDefault="00303795" w:rsidP="00DB57B4">
            <w:pPr>
              <w:spacing w:after="200" w:line="276" w:lineRule="auto"/>
              <w:ind w:right="-1"/>
              <w:contextualSpacing/>
              <w:jc w:val="center"/>
              <w:rPr>
                <w:rFonts w:ascii="Times New Roman" w:hAnsi="Times New Roman" w:cs="Times New Roman"/>
                <w:b/>
                <w:bCs/>
                <w:sz w:val="20"/>
                <w:szCs w:val="20"/>
              </w:rPr>
            </w:pPr>
            <w:r w:rsidRPr="000C0EC6">
              <w:rPr>
                <w:rFonts w:ascii="Times New Roman" w:hAnsi="Times New Roman" w:cs="Times New Roman"/>
                <w:b/>
                <w:bCs/>
                <w:sz w:val="20"/>
                <w:szCs w:val="20"/>
              </w:rPr>
              <w:t>Spółki ogółem</w:t>
            </w:r>
          </w:p>
        </w:tc>
      </w:tr>
      <w:tr w:rsidR="00303795" w:rsidRPr="002C7686" w14:paraId="45B4E2D8" w14:textId="77777777" w:rsidTr="00524AA3">
        <w:trPr>
          <w:jc w:val="center"/>
        </w:trPr>
        <w:tc>
          <w:tcPr>
            <w:tcW w:w="1271" w:type="dxa"/>
            <w:shd w:val="clear" w:color="auto" w:fill="B4C6E7" w:themeFill="accent1" w:themeFillTint="66"/>
            <w:vAlign w:val="center"/>
          </w:tcPr>
          <w:p w14:paraId="123C9FE3"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Chocz</w:t>
            </w:r>
          </w:p>
        </w:tc>
        <w:tc>
          <w:tcPr>
            <w:tcW w:w="834" w:type="dxa"/>
            <w:vAlign w:val="center"/>
          </w:tcPr>
          <w:p w14:paraId="3ACE7925"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885" w:type="dxa"/>
            <w:vAlign w:val="center"/>
          </w:tcPr>
          <w:p w14:paraId="1E0A4454"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21</w:t>
            </w:r>
          </w:p>
        </w:tc>
        <w:tc>
          <w:tcPr>
            <w:tcW w:w="1211" w:type="dxa"/>
            <w:vAlign w:val="center"/>
          </w:tcPr>
          <w:p w14:paraId="0AEC13B9"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2</w:t>
            </w:r>
          </w:p>
        </w:tc>
        <w:tc>
          <w:tcPr>
            <w:tcW w:w="1039" w:type="dxa"/>
            <w:vAlign w:val="center"/>
          </w:tcPr>
          <w:p w14:paraId="1DBD6571"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112" w:type="dxa"/>
            <w:vAlign w:val="center"/>
          </w:tcPr>
          <w:p w14:paraId="05E9739A"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564" w:type="dxa"/>
            <w:vAlign w:val="center"/>
          </w:tcPr>
          <w:p w14:paraId="68047C5C"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18</w:t>
            </w:r>
          </w:p>
        </w:tc>
        <w:tc>
          <w:tcPr>
            <w:tcW w:w="1564" w:type="dxa"/>
            <w:vAlign w:val="center"/>
          </w:tcPr>
          <w:p w14:paraId="0F23D614"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2</w:t>
            </w:r>
          </w:p>
        </w:tc>
        <w:tc>
          <w:tcPr>
            <w:tcW w:w="863" w:type="dxa"/>
            <w:vAlign w:val="center"/>
          </w:tcPr>
          <w:p w14:paraId="6CD86C05"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6</w:t>
            </w:r>
          </w:p>
        </w:tc>
      </w:tr>
      <w:tr w:rsidR="00303795" w:rsidRPr="002C7686" w14:paraId="2586624D" w14:textId="77777777" w:rsidTr="00524AA3">
        <w:trPr>
          <w:jc w:val="center"/>
        </w:trPr>
        <w:tc>
          <w:tcPr>
            <w:tcW w:w="1271" w:type="dxa"/>
            <w:shd w:val="clear" w:color="auto" w:fill="B4C6E7" w:themeFill="accent1" w:themeFillTint="66"/>
            <w:vAlign w:val="center"/>
          </w:tcPr>
          <w:p w14:paraId="476F4904"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Czermin</w:t>
            </w:r>
          </w:p>
        </w:tc>
        <w:tc>
          <w:tcPr>
            <w:tcW w:w="834" w:type="dxa"/>
            <w:vAlign w:val="center"/>
          </w:tcPr>
          <w:p w14:paraId="13510269"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2</w:t>
            </w:r>
          </w:p>
        </w:tc>
        <w:tc>
          <w:tcPr>
            <w:tcW w:w="885" w:type="dxa"/>
            <w:vAlign w:val="center"/>
          </w:tcPr>
          <w:p w14:paraId="25D63576"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10</w:t>
            </w:r>
          </w:p>
        </w:tc>
        <w:tc>
          <w:tcPr>
            <w:tcW w:w="1211" w:type="dxa"/>
            <w:vAlign w:val="center"/>
          </w:tcPr>
          <w:p w14:paraId="25CDB601"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c>
          <w:tcPr>
            <w:tcW w:w="1039" w:type="dxa"/>
            <w:vAlign w:val="center"/>
          </w:tcPr>
          <w:p w14:paraId="5FCBF870"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112" w:type="dxa"/>
            <w:vAlign w:val="center"/>
          </w:tcPr>
          <w:p w14:paraId="2F06C3BE"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564" w:type="dxa"/>
            <w:vAlign w:val="center"/>
          </w:tcPr>
          <w:p w14:paraId="31902ECF"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5</w:t>
            </w:r>
          </w:p>
        </w:tc>
        <w:tc>
          <w:tcPr>
            <w:tcW w:w="1564" w:type="dxa"/>
            <w:vAlign w:val="center"/>
          </w:tcPr>
          <w:p w14:paraId="03608C6D"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c>
          <w:tcPr>
            <w:tcW w:w="863" w:type="dxa"/>
            <w:vAlign w:val="center"/>
          </w:tcPr>
          <w:p w14:paraId="29F7E12E"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13</w:t>
            </w:r>
          </w:p>
        </w:tc>
      </w:tr>
      <w:tr w:rsidR="00303795" w:rsidRPr="002C7686" w14:paraId="7438636A" w14:textId="77777777" w:rsidTr="00524AA3">
        <w:trPr>
          <w:jc w:val="center"/>
        </w:trPr>
        <w:tc>
          <w:tcPr>
            <w:tcW w:w="1271" w:type="dxa"/>
            <w:shd w:val="clear" w:color="auto" w:fill="B4C6E7" w:themeFill="accent1" w:themeFillTint="66"/>
            <w:vAlign w:val="center"/>
          </w:tcPr>
          <w:p w14:paraId="2F75ED7B"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Dobrzyca</w:t>
            </w:r>
          </w:p>
        </w:tc>
        <w:tc>
          <w:tcPr>
            <w:tcW w:w="834" w:type="dxa"/>
            <w:vAlign w:val="center"/>
          </w:tcPr>
          <w:p w14:paraId="5A24426D"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6</w:t>
            </w:r>
          </w:p>
        </w:tc>
        <w:tc>
          <w:tcPr>
            <w:tcW w:w="885" w:type="dxa"/>
            <w:vAlign w:val="center"/>
          </w:tcPr>
          <w:p w14:paraId="3C153906"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36</w:t>
            </w:r>
          </w:p>
        </w:tc>
        <w:tc>
          <w:tcPr>
            <w:tcW w:w="1211" w:type="dxa"/>
            <w:vAlign w:val="center"/>
          </w:tcPr>
          <w:p w14:paraId="15396476"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c>
          <w:tcPr>
            <w:tcW w:w="1039" w:type="dxa"/>
            <w:vAlign w:val="center"/>
          </w:tcPr>
          <w:p w14:paraId="55CFCF11"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112" w:type="dxa"/>
            <w:vAlign w:val="center"/>
          </w:tcPr>
          <w:p w14:paraId="2047B4F7"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564" w:type="dxa"/>
            <w:vAlign w:val="center"/>
          </w:tcPr>
          <w:p w14:paraId="79F62FE2"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30</w:t>
            </w:r>
          </w:p>
        </w:tc>
        <w:tc>
          <w:tcPr>
            <w:tcW w:w="1564" w:type="dxa"/>
            <w:vAlign w:val="center"/>
          </w:tcPr>
          <w:p w14:paraId="7497EE3B"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c>
          <w:tcPr>
            <w:tcW w:w="863" w:type="dxa"/>
            <w:vAlign w:val="center"/>
          </w:tcPr>
          <w:p w14:paraId="039B3477"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17</w:t>
            </w:r>
          </w:p>
        </w:tc>
      </w:tr>
      <w:tr w:rsidR="00303795" w:rsidRPr="002C7686" w14:paraId="2F73DF38" w14:textId="77777777" w:rsidTr="00524AA3">
        <w:trPr>
          <w:jc w:val="center"/>
        </w:trPr>
        <w:tc>
          <w:tcPr>
            <w:tcW w:w="1271" w:type="dxa"/>
            <w:shd w:val="clear" w:color="auto" w:fill="B4C6E7" w:themeFill="accent1" w:themeFillTint="66"/>
            <w:vAlign w:val="center"/>
          </w:tcPr>
          <w:p w14:paraId="324ABD77"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Gizałki</w:t>
            </w:r>
          </w:p>
        </w:tc>
        <w:tc>
          <w:tcPr>
            <w:tcW w:w="834" w:type="dxa"/>
            <w:vAlign w:val="center"/>
          </w:tcPr>
          <w:p w14:paraId="78533DB1"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2</w:t>
            </w:r>
          </w:p>
        </w:tc>
        <w:tc>
          <w:tcPr>
            <w:tcW w:w="885" w:type="dxa"/>
            <w:vAlign w:val="center"/>
          </w:tcPr>
          <w:p w14:paraId="2C72A9BC"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23</w:t>
            </w:r>
          </w:p>
        </w:tc>
        <w:tc>
          <w:tcPr>
            <w:tcW w:w="1211" w:type="dxa"/>
            <w:vAlign w:val="center"/>
          </w:tcPr>
          <w:p w14:paraId="45E663A5"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c>
          <w:tcPr>
            <w:tcW w:w="1039" w:type="dxa"/>
            <w:vAlign w:val="center"/>
          </w:tcPr>
          <w:p w14:paraId="32897C52"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112" w:type="dxa"/>
            <w:vAlign w:val="center"/>
          </w:tcPr>
          <w:p w14:paraId="5F732549"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564" w:type="dxa"/>
            <w:vAlign w:val="center"/>
          </w:tcPr>
          <w:p w14:paraId="5F6A5701"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2</w:t>
            </w:r>
          </w:p>
        </w:tc>
        <w:tc>
          <w:tcPr>
            <w:tcW w:w="1564" w:type="dxa"/>
            <w:vAlign w:val="center"/>
          </w:tcPr>
          <w:p w14:paraId="0D98BA60"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c>
          <w:tcPr>
            <w:tcW w:w="863" w:type="dxa"/>
            <w:vAlign w:val="center"/>
          </w:tcPr>
          <w:p w14:paraId="3732B5C4"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7</w:t>
            </w:r>
          </w:p>
        </w:tc>
      </w:tr>
      <w:tr w:rsidR="00303795" w:rsidRPr="002C7686" w14:paraId="6E93225A" w14:textId="77777777" w:rsidTr="00524AA3">
        <w:trPr>
          <w:jc w:val="center"/>
        </w:trPr>
        <w:tc>
          <w:tcPr>
            <w:tcW w:w="1271" w:type="dxa"/>
            <w:shd w:val="clear" w:color="auto" w:fill="B4C6E7" w:themeFill="accent1" w:themeFillTint="66"/>
            <w:vAlign w:val="center"/>
          </w:tcPr>
          <w:p w14:paraId="0B4737F8"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Gołuchów</w:t>
            </w:r>
          </w:p>
        </w:tc>
        <w:tc>
          <w:tcPr>
            <w:tcW w:w="834" w:type="dxa"/>
            <w:vAlign w:val="center"/>
          </w:tcPr>
          <w:p w14:paraId="463AE9A7"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8</w:t>
            </w:r>
          </w:p>
        </w:tc>
        <w:tc>
          <w:tcPr>
            <w:tcW w:w="885" w:type="dxa"/>
            <w:vAlign w:val="center"/>
          </w:tcPr>
          <w:p w14:paraId="5D228D39"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68</w:t>
            </w:r>
          </w:p>
        </w:tc>
        <w:tc>
          <w:tcPr>
            <w:tcW w:w="1211" w:type="dxa"/>
            <w:vAlign w:val="center"/>
          </w:tcPr>
          <w:p w14:paraId="1190B095"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4</w:t>
            </w:r>
          </w:p>
        </w:tc>
        <w:tc>
          <w:tcPr>
            <w:tcW w:w="1039" w:type="dxa"/>
            <w:vAlign w:val="center"/>
          </w:tcPr>
          <w:p w14:paraId="76D2F4AE"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112" w:type="dxa"/>
            <w:vAlign w:val="center"/>
          </w:tcPr>
          <w:p w14:paraId="1601AC07"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w:t>
            </w:r>
          </w:p>
        </w:tc>
        <w:tc>
          <w:tcPr>
            <w:tcW w:w="1564" w:type="dxa"/>
            <w:vAlign w:val="center"/>
          </w:tcPr>
          <w:p w14:paraId="593142E9"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48</w:t>
            </w:r>
          </w:p>
        </w:tc>
        <w:tc>
          <w:tcPr>
            <w:tcW w:w="1564" w:type="dxa"/>
            <w:vAlign w:val="center"/>
          </w:tcPr>
          <w:p w14:paraId="51E0D197"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4</w:t>
            </w:r>
          </w:p>
        </w:tc>
        <w:tc>
          <w:tcPr>
            <w:tcW w:w="863" w:type="dxa"/>
            <w:vAlign w:val="center"/>
          </w:tcPr>
          <w:p w14:paraId="38D56BBE"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40</w:t>
            </w:r>
          </w:p>
        </w:tc>
      </w:tr>
      <w:tr w:rsidR="00303795" w:rsidRPr="002C7686" w14:paraId="6B677301" w14:textId="77777777" w:rsidTr="00524AA3">
        <w:trPr>
          <w:jc w:val="center"/>
        </w:trPr>
        <w:tc>
          <w:tcPr>
            <w:tcW w:w="1271" w:type="dxa"/>
            <w:shd w:val="clear" w:color="auto" w:fill="B4C6E7" w:themeFill="accent1" w:themeFillTint="66"/>
            <w:vAlign w:val="center"/>
          </w:tcPr>
          <w:p w14:paraId="1D99B7BB"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Pleszew</w:t>
            </w:r>
          </w:p>
        </w:tc>
        <w:tc>
          <w:tcPr>
            <w:tcW w:w="834" w:type="dxa"/>
            <w:vAlign w:val="center"/>
          </w:tcPr>
          <w:p w14:paraId="2D2A3D1A"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16</w:t>
            </w:r>
          </w:p>
        </w:tc>
        <w:tc>
          <w:tcPr>
            <w:tcW w:w="885" w:type="dxa"/>
            <w:vAlign w:val="center"/>
          </w:tcPr>
          <w:p w14:paraId="4876E2D0"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166</w:t>
            </w:r>
          </w:p>
        </w:tc>
        <w:tc>
          <w:tcPr>
            <w:tcW w:w="1211" w:type="dxa"/>
            <w:vAlign w:val="center"/>
          </w:tcPr>
          <w:p w14:paraId="13E833A3"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6</w:t>
            </w:r>
          </w:p>
        </w:tc>
        <w:tc>
          <w:tcPr>
            <w:tcW w:w="1039" w:type="dxa"/>
            <w:vAlign w:val="center"/>
          </w:tcPr>
          <w:p w14:paraId="4E11A12C"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4</w:t>
            </w:r>
          </w:p>
        </w:tc>
        <w:tc>
          <w:tcPr>
            <w:tcW w:w="1112" w:type="dxa"/>
            <w:vAlign w:val="center"/>
          </w:tcPr>
          <w:p w14:paraId="1560EE3A"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1</w:t>
            </w:r>
          </w:p>
        </w:tc>
        <w:tc>
          <w:tcPr>
            <w:tcW w:w="1564" w:type="dxa"/>
            <w:vAlign w:val="center"/>
          </w:tcPr>
          <w:p w14:paraId="429FE75C"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128</w:t>
            </w:r>
          </w:p>
        </w:tc>
        <w:tc>
          <w:tcPr>
            <w:tcW w:w="1564" w:type="dxa"/>
            <w:vAlign w:val="center"/>
          </w:tcPr>
          <w:p w14:paraId="0B7B886C"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5</w:t>
            </w:r>
          </w:p>
        </w:tc>
        <w:tc>
          <w:tcPr>
            <w:tcW w:w="863" w:type="dxa"/>
            <w:vAlign w:val="center"/>
          </w:tcPr>
          <w:p w14:paraId="1D2D3C1A" w14:textId="77777777" w:rsidR="00303795" w:rsidRPr="002C7686" w:rsidRDefault="00303795" w:rsidP="00DB57B4">
            <w:pPr>
              <w:spacing w:line="276" w:lineRule="auto"/>
              <w:ind w:right="-1"/>
              <w:contextualSpacing/>
              <w:jc w:val="center"/>
              <w:rPr>
                <w:rFonts w:ascii="Times New Roman" w:hAnsi="Times New Roman" w:cs="Times New Roman"/>
              </w:rPr>
            </w:pPr>
            <w:r w:rsidRPr="002C7686">
              <w:rPr>
                <w:rFonts w:ascii="Times New Roman" w:hAnsi="Times New Roman" w:cs="Times New Roman"/>
              </w:rPr>
              <w:t>226</w:t>
            </w:r>
          </w:p>
        </w:tc>
      </w:tr>
    </w:tbl>
    <w:p w14:paraId="7AB3EB17" w14:textId="77777777" w:rsidR="00303795" w:rsidRPr="002C7686" w:rsidRDefault="00303795" w:rsidP="00303795">
      <w:pPr>
        <w:shd w:val="clear" w:color="auto" w:fill="FFFFFF"/>
        <w:spacing w:after="0" w:line="276" w:lineRule="auto"/>
        <w:ind w:right="-1"/>
        <w:contextualSpacing/>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Źródło: Opracowanie własne na podstawie polskawliczbach.pl </w:t>
      </w:r>
    </w:p>
    <w:p w14:paraId="634EC9C3" w14:textId="77777777" w:rsidR="00303795" w:rsidRPr="002C7686" w:rsidRDefault="00303795" w:rsidP="00303795">
      <w:pPr>
        <w:shd w:val="clear" w:color="auto" w:fill="FFFFFF"/>
        <w:spacing w:after="0" w:line="276" w:lineRule="auto"/>
        <w:ind w:right="1134"/>
        <w:contextualSpacing/>
        <w:rPr>
          <w:rFonts w:ascii="Times New Roman" w:eastAsia="Calibri" w:hAnsi="Times New Roman" w:cs="Times New Roman"/>
          <w:kern w:val="0"/>
          <w14:ligatures w14:val="none"/>
        </w:rPr>
      </w:pPr>
    </w:p>
    <w:p w14:paraId="609F3A25" w14:textId="77777777" w:rsidR="00303795" w:rsidRPr="002C7686" w:rsidRDefault="00303795" w:rsidP="00303795">
      <w:pPr>
        <w:shd w:val="clear" w:color="auto" w:fill="FFFFFF"/>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Na obszarze LGD sektor prywatny tworzą przede wszystkim mikroprzedsiębiorstwa zatrudniające od 0 do 9 osób. Stanowią one 96,21% sektora prywatnego ogółem. </w:t>
      </w:r>
    </w:p>
    <w:p w14:paraId="57868464" w14:textId="77777777" w:rsidR="00303795" w:rsidRPr="002C7686" w:rsidRDefault="00303795" w:rsidP="00303795">
      <w:pPr>
        <w:pStyle w:val="Nagwek4"/>
        <w:rPr>
          <w:rFonts w:ascii="Times New Roman" w:eastAsia="Calibri" w:hAnsi="Times New Roman" w:cs="Times New Roman"/>
        </w:rPr>
      </w:pPr>
    </w:p>
    <w:p w14:paraId="5E91E032" w14:textId="77777777" w:rsidR="00303795" w:rsidRPr="002C7686" w:rsidRDefault="00303795" w:rsidP="00303795">
      <w:pPr>
        <w:pStyle w:val="Nagwek4"/>
        <w:rPr>
          <w:rFonts w:ascii="Times New Roman" w:eastAsia="Calibri" w:hAnsi="Times New Roman" w:cs="Times New Roman"/>
        </w:rPr>
      </w:pPr>
      <w:r w:rsidRPr="002C7686">
        <w:rPr>
          <w:rFonts w:ascii="Times New Roman" w:eastAsia="Calibri" w:hAnsi="Times New Roman" w:cs="Times New Roman"/>
        </w:rPr>
        <w:t xml:space="preserve">Tabela nr 7: Klasy wielkości podmiotów gospodarczych na obszarze funkcjonowania LGD w 2021 roku.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992"/>
        <w:gridCol w:w="1072"/>
        <w:gridCol w:w="992"/>
        <w:gridCol w:w="992"/>
        <w:gridCol w:w="993"/>
      </w:tblGrid>
      <w:tr w:rsidR="00303795" w:rsidRPr="00A37175" w14:paraId="45C99F67" w14:textId="77777777" w:rsidTr="00524AA3">
        <w:trPr>
          <w:jc w:val="center"/>
        </w:trPr>
        <w:tc>
          <w:tcPr>
            <w:tcW w:w="2208" w:type="dxa"/>
            <w:shd w:val="clear" w:color="auto" w:fill="8EAADB" w:themeFill="accent1" w:themeFillTint="99"/>
            <w:vAlign w:val="center"/>
          </w:tcPr>
          <w:p w14:paraId="1D52BF46" w14:textId="77777777" w:rsidR="00303795" w:rsidRPr="007D5E22" w:rsidRDefault="00303795" w:rsidP="007D5E22">
            <w:pPr>
              <w:jc w:val="center"/>
              <w:rPr>
                <w:rFonts w:ascii="Times New Roman" w:hAnsi="Times New Roman" w:cs="Times New Roman"/>
                <w:b/>
                <w:bCs/>
              </w:rPr>
            </w:pPr>
            <w:r w:rsidRPr="007D5E22">
              <w:rPr>
                <w:rFonts w:ascii="Times New Roman" w:hAnsi="Times New Roman" w:cs="Times New Roman"/>
                <w:b/>
                <w:bCs/>
              </w:rPr>
              <w:t>Jednostka terytorialna</w:t>
            </w:r>
          </w:p>
        </w:tc>
        <w:tc>
          <w:tcPr>
            <w:tcW w:w="992" w:type="dxa"/>
            <w:shd w:val="clear" w:color="auto" w:fill="8EAADB" w:themeFill="accent1" w:themeFillTint="99"/>
            <w:vAlign w:val="center"/>
          </w:tcPr>
          <w:p w14:paraId="0A80A37E" w14:textId="77777777" w:rsidR="00303795" w:rsidRPr="007D5E22" w:rsidRDefault="00303795" w:rsidP="007D5E22">
            <w:pPr>
              <w:jc w:val="center"/>
              <w:rPr>
                <w:rFonts w:ascii="Times New Roman" w:hAnsi="Times New Roman" w:cs="Times New Roman"/>
                <w:b/>
                <w:bCs/>
              </w:rPr>
            </w:pPr>
            <w:r w:rsidRPr="007D5E22">
              <w:rPr>
                <w:rFonts w:ascii="Times New Roman" w:hAnsi="Times New Roman" w:cs="Times New Roman"/>
                <w:b/>
                <w:bCs/>
              </w:rPr>
              <w:t>Ogółem</w:t>
            </w:r>
          </w:p>
        </w:tc>
        <w:tc>
          <w:tcPr>
            <w:tcW w:w="1072" w:type="dxa"/>
            <w:shd w:val="clear" w:color="auto" w:fill="8EAADB" w:themeFill="accent1" w:themeFillTint="99"/>
            <w:vAlign w:val="center"/>
          </w:tcPr>
          <w:p w14:paraId="040CE20F" w14:textId="77777777" w:rsidR="00303795" w:rsidRPr="007D5E22" w:rsidRDefault="00303795" w:rsidP="007D5E22">
            <w:pPr>
              <w:jc w:val="center"/>
              <w:rPr>
                <w:rFonts w:ascii="Times New Roman" w:hAnsi="Times New Roman" w:cs="Times New Roman"/>
                <w:b/>
                <w:bCs/>
              </w:rPr>
            </w:pPr>
            <w:r w:rsidRPr="007D5E22">
              <w:rPr>
                <w:rFonts w:ascii="Times New Roman" w:hAnsi="Times New Roman" w:cs="Times New Roman"/>
                <w:b/>
                <w:bCs/>
              </w:rPr>
              <w:t>0 - 9</w:t>
            </w:r>
          </w:p>
        </w:tc>
        <w:tc>
          <w:tcPr>
            <w:tcW w:w="992" w:type="dxa"/>
            <w:shd w:val="clear" w:color="auto" w:fill="8EAADB" w:themeFill="accent1" w:themeFillTint="99"/>
            <w:vAlign w:val="center"/>
          </w:tcPr>
          <w:p w14:paraId="7D48FF49" w14:textId="77777777" w:rsidR="00303795" w:rsidRPr="007D5E22" w:rsidRDefault="00303795" w:rsidP="007D5E22">
            <w:pPr>
              <w:jc w:val="center"/>
              <w:rPr>
                <w:rFonts w:ascii="Times New Roman" w:hAnsi="Times New Roman" w:cs="Times New Roman"/>
                <w:b/>
                <w:bCs/>
              </w:rPr>
            </w:pPr>
            <w:r w:rsidRPr="007D5E22">
              <w:rPr>
                <w:rFonts w:ascii="Times New Roman" w:hAnsi="Times New Roman" w:cs="Times New Roman"/>
                <w:b/>
                <w:bCs/>
              </w:rPr>
              <w:t>10 - 49</w:t>
            </w:r>
          </w:p>
        </w:tc>
        <w:tc>
          <w:tcPr>
            <w:tcW w:w="992" w:type="dxa"/>
            <w:shd w:val="clear" w:color="auto" w:fill="8EAADB" w:themeFill="accent1" w:themeFillTint="99"/>
            <w:vAlign w:val="center"/>
          </w:tcPr>
          <w:p w14:paraId="7476894E" w14:textId="77777777" w:rsidR="00303795" w:rsidRPr="007D5E22" w:rsidRDefault="00303795" w:rsidP="007D5E22">
            <w:pPr>
              <w:jc w:val="center"/>
              <w:rPr>
                <w:rFonts w:ascii="Times New Roman" w:hAnsi="Times New Roman" w:cs="Times New Roman"/>
                <w:b/>
                <w:bCs/>
              </w:rPr>
            </w:pPr>
            <w:r w:rsidRPr="007D5E22">
              <w:rPr>
                <w:rFonts w:ascii="Times New Roman" w:hAnsi="Times New Roman" w:cs="Times New Roman"/>
                <w:b/>
                <w:bCs/>
              </w:rPr>
              <w:t>50 - 249</w:t>
            </w:r>
          </w:p>
        </w:tc>
        <w:tc>
          <w:tcPr>
            <w:tcW w:w="993" w:type="dxa"/>
            <w:shd w:val="clear" w:color="auto" w:fill="8EAADB" w:themeFill="accent1" w:themeFillTint="99"/>
            <w:vAlign w:val="center"/>
          </w:tcPr>
          <w:p w14:paraId="027E63DC" w14:textId="77777777" w:rsidR="00303795" w:rsidRPr="007D5E22" w:rsidRDefault="00303795" w:rsidP="007D5E22">
            <w:pPr>
              <w:jc w:val="center"/>
              <w:rPr>
                <w:rFonts w:ascii="Times New Roman" w:hAnsi="Times New Roman" w:cs="Times New Roman"/>
                <w:b/>
                <w:bCs/>
              </w:rPr>
            </w:pPr>
            <w:r w:rsidRPr="007D5E22">
              <w:rPr>
                <w:rFonts w:ascii="Times New Roman" w:hAnsi="Times New Roman" w:cs="Times New Roman"/>
                <w:b/>
                <w:bCs/>
              </w:rPr>
              <w:t>250 - 999</w:t>
            </w:r>
          </w:p>
        </w:tc>
      </w:tr>
      <w:tr w:rsidR="00303795" w:rsidRPr="00A37175" w14:paraId="71194124" w14:textId="77777777" w:rsidTr="00524AA3">
        <w:trPr>
          <w:jc w:val="center"/>
        </w:trPr>
        <w:tc>
          <w:tcPr>
            <w:tcW w:w="2208" w:type="dxa"/>
            <w:shd w:val="clear" w:color="auto" w:fill="B4C6E7" w:themeFill="accent1" w:themeFillTint="66"/>
            <w:vAlign w:val="center"/>
          </w:tcPr>
          <w:p w14:paraId="62F4F9E6"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Chocz</w:t>
            </w:r>
          </w:p>
        </w:tc>
        <w:tc>
          <w:tcPr>
            <w:tcW w:w="992" w:type="dxa"/>
            <w:vAlign w:val="center"/>
          </w:tcPr>
          <w:p w14:paraId="6B23E855"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376</w:t>
            </w:r>
          </w:p>
        </w:tc>
        <w:tc>
          <w:tcPr>
            <w:tcW w:w="1072" w:type="dxa"/>
            <w:vAlign w:val="center"/>
          </w:tcPr>
          <w:p w14:paraId="5B9507C7"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366</w:t>
            </w:r>
          </w:p>
        </w:tc>
        <w:tc>
          <w:tcPr>
            <w:tcW w:w="992" w:type="dxa"/>
            <w:vAlign w:val="center"/>
          </w:tcPr>
          <w:p w14:paraId="7F5843B7"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9</w:t>
            </w:r>
          </w:p>
        </w:tc>
        <w:tc>
          <w:tcPr>
            <w:tcW w:w="992" w:type="dxa"/>
            <w:vAlign w:val="center"/>
          </w:tcPr>
          <w:p w14:paraId="782ACF4B"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1</w:t>
            </w:r>
          </w:p>
        </w:tc>
        <w:tc>
          <w:tcPr>
            <w:tcW w:w="993" w:type="dxa"/>
            <w:vAlign w:val="center"/>
          </w:tcPr>
          <w:p w14:paraId="1D5F6E5A"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w:t>
            </w:r>
          </w:p>
        </w:tc>
      </w:tr>
      <w:tr w:rsidR="00303795" w:rsidRPr="00A37175" w14:paraId="2B406C84" w14:textId="77777777" w:rsidTr="00524AA3">
        <w:trPr>
          <w:trHeight w:val="252"/>
          <w:jc w:val="center"/>
        </w:trPr>
        <w:tc>
          <w:tcPr>
            <w:tcW w:w="2208" w:type="dxa"/>
            <w:shd w:val="clear" w:color="auto" w:fill="B4C6E7" w:themeFill="accent1" w:themeFillTint="66"/>
            <w:vAlign w:val="center"/>
          </w:tcPr>
          <w:p w14:paraId="70E50919"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Czermin</w:t>
            </w:r>
          </w:p>
        </w:tc>
        <w:tc>
          <w:tcPr>
            <w:tcW w:w="992" w:type="dxa"/>
            <w:vAlign w:val="center"/>
          </w:tcPr>
          <w:p w14:paraId="1D9AEA36"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406</w:t>
            </w:r>
          </w:p>
        </w:tc>
        <w:tc>
          <w:tcPr>
            <w:tcW w:w="1072" w:type="dxa"/>
            <w:vAlign w:val="center"/>
          </w:tcPr>
          <w:p w14:paraId="5B17E345"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388</w:t>
            </w:r>
          </w:p>
        </w:tc>
        <w:tc>
          <w:tcPr>
            <w:tcW w:w="992" w:type="dxa"/>
            <w:vAlign w:val="center"/>
          </w:tcPr>
          <w:p w14:paraId="3E76BD1C"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17</w:t>
            </w:r>
          </w:p>
        </w:tc>
        <w:tc>
          <w:tcPr>
            <w:tcW w:w="992" w:type="dxa"/>
            <w:vAlign w:val="center"/>
          </w:tcPr>
          <w:p w14:paraId="6C41BC5A"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1</w:t>
            </w:r>
          </w:p>
        </w:tc>
        <w:tc>
          <w:tcPr>
            <w:tcW w:w="993" w:type="dxa"/>
            <w:vAlign w:val="center"/>
          </w:tcPr>
          <w:p w14:paraId="30E3B917"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w:t>
            </w:r>
          </w:p>
        </w:tc>
      </w:tr>
      <w:tr w:rsidR="00303795" w:rsidRPr="00A37175" w14:paraId="7C32C5BA" w14:textId="77777777" w:rsidTr="00524AA3">
        <w:trPr>
          <w:jc w:val="center"/>
        </w:trPr>
        <w:tc>
          <w:tcPr>
            <w:tcW w:w="2208" w:type="dxa"/>
            <w:shd w:val="clear" w:color="auto" w:fill="B4C6E7" w:themeFill="accent1" w:themeFillTint="66"/>
            <w:vAlign w:val="center"/>
          </w:tcPr>
          <w:p w14:paraId="618FD087"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Dobrzyca</w:t>
            </w:r>
          </w:p>
        </w:tc>
        <w:tc>
          <w:tcPr>
            <w:tcW w:w="992" w:type="dxa"/>
            <w:vAlign w:val="center"/>
          </w:tcPr>
          <w:p w14:paraId="653FBD4F"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658</w:t>
            </w:r>
          </w:p>
        </w:tc>
        <w:tc>
          <w:tcPr>
            <w:tcW w:w="1072" w:type="dxa"/>
            <w:vAlign w:val="center"/>
          </w:tcPr>
          <w:p w14:paraId="594E599D"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628</w:t>
            </w:r>
          </w:p>
        </w:tc>
        <w:tc>
          <w:tcPr>
            <w:tcW w:w="992" w:type="dxa"/>
            <w:vAlign w:val="center"/>
          </w:tcPr>
          <w:p w14:paraId="2DD0B4AD"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23</w:t>
            </w:r>
          </w:p>
        </w:tc>
        <w:tc>
          <w:tcPr>
            <w:tcW w:w="992" w:type="dxa"/>
            <w:vAlign w:val="center"/>
          </w:tcPr>
          <w:p w14:paraId="3AB0261E"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7</w:t>
            </w:r>
          </w:p>
        </w:tc>
        <w:tc>
          <w:tcPr>
            <w:tcW w:w="993" w:type="dxa"/>
            <w:vAlign w:val="center"/>
          </w:tcPr>
          <w:p w14:paraId="12B31B80"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w:t>
            </w:r>
          </w:p>
        </w:tc>
      </w:tr>
      <w:tr w:rsidR="00303795" w:rsidRPr="00A37175" w14:paraId="36123685" w14:textId="77777777" w:rsidTr="00524AA3">
        <w:trPr>
          <w:jc w:val="center"/>
        </w:trPr>
        <w:tc>
          <w:tcPr>
            <w:tcW w:w="2208" w:type="dxa"/>
            <w:shd w:val="clear" w:color="auto" w:fill="B4C6E7" w:themeFill="accent1" w:themeFillTint="66"/>
            <w:vAlign w:val="center"/>
          </w:tcPr>
          <w:p w14:paraId="42D874AB"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Gizałki</w:t>
            </w:r>
          </w:p>
        </w:tc>
        <w:tc>
          <w:tcPr>
            <w:tcW w:w="992" w:type="dxa"/>
            <w:vAlign w:val="center"/>
          </w:tcPr>
          <w:p w14:paraId="0500A6F5"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445</w:t>
            </w:r>
          </w:p>
        </w:tc>
        <w:tc>
          <w:tcPr>
            <w:tcW w:w="1072" w:type="dxa"/>
            <w:vAlign w:val="center"/>
          </w:tcPr>
          <w:p w14:paraId="0511A886"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432</w:t>
            </w:r>
          </w:p>
        </w:tc>
        <w:tc>
          <w:tcPr>
            <w:tcW w:w="992" w:type="dxa"/>
            <w:vAlign w:val="center"/>
          </w:tcPr>
          <w:p w14:paraId="117AD3E8"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12</w:t>
            </w:r>
          </w:p>
        </w:tc>
        <w:tc>
          <w:tcPr>
            <w:tcW w:w="992" w:type="dxa"/>
            <w:vAlign w:val="center"/>
          </w:tcPr>
          <w:p w14:paraId="302019BD"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1</w:t>
            </w:r>
          </w:p>
        </w:tc>
        <w:tc>
          <w:tcPr>
            <w:tcW w:w="993" w:type="dxa"/>
            <w:vAlign w:val="center"/>
          </w:tcPr>
          <w:p w14:paraId="5A8832D0"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w:t>
            </w:r>
          </w:p>
        </w:tc>
      </w:tr>
      <w:tr w:rsidR="00303795" w:rsidRPr="00A37175" w14:paraId="7360058C" w14:textId="77777777" w:rsidTr="00524AA3">
        <w:trPr>
          <w:jc w:val="center"/>
        </w:trPr>
        <w:tc>
          <w:tcPr>
            <w:tcW w:w="2208" w:type="dxa"/>
            <w:shd w:val="clear" w:color="auto" w:fill="B4C6E7" w:themeFill="accent1" w:themeFillTint="66"/>
            <w:vAlign w:val="center"/>
          </w:tcPr>
          <w:p w14:paraId="73C267CD"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lastRenderedPageBreak/>
              <w:t>Gołuchów</w:t>
            </w:r>
          </w:p>
        </w:tc>
        <w:tc>
          <w:tcPr>
            <w:tcW w:w="992" w:type="dxa"/>
            <w:vAlign w:val="center"/>
          </w:tcPr>
          <w:p w14:paraId="04151B5D"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1170</w:t>
            </w:r>
          </w:p>
        </w:tc>
        <w:tc>
          <w:tcPr>
            <w:tcW w:w="1072" w:type="dxa"/>
            <w:vAlign w:val="center"/>
          </w:tcPr>
          <w:p w14:paraId="38C763E0"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1128</w:t>
            </w:r>
          </w:p>
        </w:tc>
        <w:tc>
          <w:tcPr>
            <w:tcW w:w="992" w:type="dxa"/>
            <w:vAlign w:val="center"/>
          </w:tcPr>
          <w:p w14:paraId="544F5ED7"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38</w:t>
            </w:r>
          </w:p>
        </w:tc>
        <w:tc>
          <w:tcPr>
            <w:tcW w:w="992" w:type="dxa"/>
            <w:vAlign w:val="center"/>
          </w:tcPr>
          <w:p w14:paraId="03F64F7A"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4</w:t>
            </w:r>
          </w:p>
        </w:tc>
        <w:tc>
          <w:tcPr>
            <w:tcW w:w="993" w:type="dxa"/>
            <w:vAlign w:val="center"/>
          </w:tcPr>
          <w:p w14:paraId="1B53A7FB"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w:t>
            </w:r>
          </w:p>
        </w:tc>
      </w:tr>
      <w:tr w:rsidR="00303795" w:rsidRPr="002C7686" w14:paraId="19DAA902" w14:textId="77777777" w:rsidTr="00524AA3">
        <w:trPr>
          <w:jc w:val="center"/>
        </w:trPr>
        <w:tc>
          <w:tcPr>
            <w:tcW w:w="2208" w:type="dxa"/>
            <w:shd w:val="clear" w:color="auto" w:fill="B4C6E7" w:themeFill="accent1" w:themeFillTint="66"/>
            <w:vAlign w:val="center"/>
          </w:tcPr>
          <w:p w14:paraId="45C1C2FF"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Pleszew</w:t>
            </w:r>
          </w:p>
        </w:tc>
        <w:tc>
          <w:tcPr>
            <w:tcW w:w="992" w:type="dxa"/>
            <w:vAlign w:val="center"/>
          </w:tcPr>
          <w:p w14:paraId="35628349"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3459</w:t>
            </w:r>
          </w:p>
        </w:tc>
        <w:tc>
          <w:tcPr>
            <w:tcW w:w="1072" w:type="dxa"/>
            <w:vAlign w:val="center"/>
          </w:tcPr>
          <w:p w14:paraId="1F534869"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3325</w:t>
            </w:r>
          </w:p>
        </w:tc>
        <w:tc>
          <w:tcPr>
            <w:tcW w:w="992" w:type="dxa"/>
            <w:vAlign w:val="center"/>
          </w:tcPr>
          <w:p w14:paraId="590DA328"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106</w:t>
            </w:r>
          </w:p>
        </w:tc>
        <w:tc>
          <w:tcPr>
            <w:tcW w:w="992" w:type="dxa"/>
            <w:vAlign w:val="center"/>
          </w:tcPr>
          <w:p w14:paraId="7B392C84"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25</w:t>
            </w:r>
          </w:p>
        </w:tc>
        <w:tc>
          <w:tcPr>
            <w:tcW w:w="993" w:type="dxa"/>
            <w:shd w:val="clear" w:color="auto" w:fill="FFFFFF" w:themeFill="background1"/>
            <w:vAlign w:val="center"/>
          </w:tcPr>
          <w:p w14:paraId="5B6DAEE0" w14:textId="77777777" w:rsidR="00303795" w:rsidRPr="007D5E22" w:rsidRDefault="00303795" w:rsidP="007D5E22">
            <w:pPr>
              <w:jc w:val="center"/>
              <w:rPr>
                <w:rFonts w:ascii="Times New Roman" w:hAnsi="Times New Roman" w:cs="Times New Roman"/>
              </w:rPr>
            </w:pPr>
            <w:r w:rsidRPr="007D5E22">
              <w:rPr>
                <w:rFonts w:ascii="Times New Roman" w:hAnsi="Times New Roman" w:cs="Times New Roman"/>
              </w:rPr>
              <w:t>3</w:t>
            </w:r>
          </w:p>
        </w:tc>
      </w:tr>
    </w:tbl>
    <w:p w14:paraId="74927F33" w14:textId="77777777" w:rsidR="00303795" w:rsidRPr="002C7686" w:rsidRDefault="00303795" w:rsidP="00303795">
      <w:pPr>
        <w:shd w:val="clear" w:color="auto" w:fill="FFFFFF"/>
        <w:tabs>
          <w:tab w:val="left" w:pos="9071"/>
        </w:tabs>
        <w:spacing w:after="0" w:line="276" w:lineRule="auto"/>
        <w:ind w:right="-1"/>
        <w:contextualSpacing/>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 </w:t>
      </w:r>
      <w:bookmarkStart w:id="82" w:name="_Hlk135727979"/>
      <w:r w:rsidRPr="002C7686">
        <w:rPr>
          <w:rFonts w:ascii="Times New Roman" w:eastAsia="Calibri" w:hAnsi="Times New Roman" w:cs="Times New Roman"/>
          <w:kern w:val="0"/>
          <w14:ligatures w14:val="none"/>
        </w:rPr>
        <w:t>Źródło: Opracowanie własne na podstawie polskawliczbach.pl stan na dzień 31.12.2021r.</w:t>
      </w:r>
      <w:bookmarkEnd w:id="82"/>
    </w:p>
    <w:p w14:paraId="5E15CB18" w14:textId="77777777" w:rsidR="00A74E5F" w:rsidRPr="002C7686" w:rsidRDefault="00A74E5F" w:rsidP="00303795">
      <w:pPr>
        <w:shd w:val="clear" w:color="auto" w:fill="FFFFFF"/>
        <w:tabs>
          <w:tab w:val="left" w:pos="9071"/>
        </w:tabs>
        <w:spacing w:after="0" w:line="276" w:lineRule="auto"/>
        <w:ind w:right="-1"/>
        <w:contextualSpacing/>
        <w:rPr>
          <w:rFonts w:ascii="Times New Roman" w:eastAsia="Calibri" w:hAnsi="Times New Roman" w:cs="Times New Roman"/>
          <w:kern w:val="0"/>
          <w14:ligatures w14:val="none"/>
        </w:rPr>
      </w:pPr>
    </w:p>
    <w:p w14:paraId="3326C0B0" w14:textId="56A0F9D6" w:rsidR="00303795" w:rsidRPr="002C7686" w:rsidRDefault="00303795" w:rsidP="00303795">
      <w:pPr>
        <w:pStyle w:val="Nagwek3"/>
        <w:rPr>
          <w:rFonts w:ascii="Times New Roman" w:eastAsia="Times New Roman" w:hAnsi="Times New Roman" w:cs="Times New Roman"/>
        </w:rPr>
      </w:pPr>
      <w:bookmarkStart w:id="83" w:name="_Toc135914314"/>
      <w:r w:rsidRPr="002C7686">
        <w:rPr>
          <w:rFonts w:ascii="Times New Roman" w:eastAsia="Times New Roman" w:hAnsi="Times New Roman" w:cs="Times New Roman"/>
          <w:iCs/>
        </w:rPr>
        <w:t>2.6.2</w:t>
      </w:r>
      <w:r w:rsidR="00D534FF">
        <w:rPr>
          <w:rFonts w:ascii="Times New Roman" w:eastAsia="Times New Roman" w:hAnsi="Times New Roman" w:cs="Times New Roman"/>
          <w:iCs/>
        </w:rPr>
        <w:t>.</w:t>
      </w:r>
      <w:r w:rsidRPr="002C7686">
        <w:rPr>
          <w:rFonts w:ascii="Times New Roman" w:eastAsia="Times New Roman" w:hAnsi="Times New Roman" w:cs="Times New Roman"/>
          <w:iCs/>
        </w:rPr>
        <w:t xml:space="preserve"> </w:t>
      </w:r>
      <w:r w:rsidRPr="002C7686">
        <w:rPr>
          <w:rFonts w:ascii="Times New Roman" w:eastAsia="Times New Roman" w:hAnsi="Times New Roman" w:cs="Times New Roman"/>
        </w:rPr>
        <w:t>Wskaźnik przedsiębiorczości</w:t>
      </w:r>
      <w:bookmarkEnd w:id="83"/>
    </w:p>
    <w:p w14:paraId="70BAEED6" w14:textId="77777777" w:rsidR="00303795" w:rsidRPr="002C7686" w:rsidRDefault="00303795" w:rsidP="003761A0">
      <w:pPr>
        <w:spacing w:after="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Wskaźnik przedsiębiorczości służyć będzie monitoringowi długookresowego oddziaływania LSR na rozwój gospodarczy. Wskaźnik obrazuje liczbę podmiotów gospodarczych wpisanych do rejestru REGON na 1000 mieszkańców. Za wysokość wskaźnika będą odpowiadały następujące elementy:</w:t>
      </w:r>
    </w:p>
    <w:p w14:paraId="4E696BD9" w14:textId="77777777" w:rsidR="00303795" w:rsidRPr="002C7686" w:rsidRDefault="00303795">
      <w:pPr>
        <w:numPr>
          <w:ilvl w:val="0"/>
          <w:numId w:val="30"/>
        </w:numPr>
        <w:spacing w:after="0" w:line="276" w:lineRule="auto"/>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wykształcona kadra pracowników,</w:t>
      </w:r>
    </w:p>
    <w:p w14:paraId="3D5B3115" w14:textId="77777777" w:rsidR="00303795" w:rsidRPr="002C7686" w:rsidRDefault="00303795">
      <w:pPr>
        <w:numPr>
          <w:ilvl w:val="0"/>
          <w:numId w:val="30"/>
        </w:numPr>
        <w:spacing w:after="200" w:line="276" w:lineRule="auto"/>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rynek zbytu,</w:t>
      </w:r>
    </w:p>
    <w:p w14:paraId="601E774A" w14:textId="2AC2E8DE" w:rsidR="00303795" w:rsidRPr="002C7686" w:rsidRDefault="00303795">
      <w:pPr>
        <w:numPr>
          <w:ilvl w:val="0"/>
          <w:numId w:val="30"/>
        </w:numPr>
        <w:spacing w:after="200" w:line="276" w:lineRule="auto"/>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dogodne warunki do prowadzenia działalności gospodarczej, np. przychylna administracja, zachęta podatkowa.</w:t>
      </w:r>
    </w:p>
    <w:p w14:paraId="0BD32DF9" w14:textId="77777777" w:rsidR="00303795" w:rsidRPr="002C7686" w:rsidRDefault="00303795" w:rsidP="00303795">
      <w:pPr>
        <w:pStyle w:val="Nagwek4"/>
        <w:rPr>
          <w:rFonts w:ascii="Times New Roman" w:eastAsia="Calibri" w:hAnsi="Times New Roman" w:cs="Times New Roman"/>
        </w:rPr>
      </w:pPr>
      <w:r w:rsidRPr="002C7686">
        <w:rPr>
          <w:rFonts w:ascii="Times New Roman" w:eastAsia="Calibri" w:hAnsi="Times New Roman" w:cs="Times New Roman"/>
          <w:b/>
        </w:rPr>
        <w:t xml:space="preserve">Tabela nr 8: </w:t>
      </w:r>
      <w:r w:rsidRPr="002C7686">
        <w:rPr>
          <w:rFonts w:ascii="Times New Roman" w:eastAsia="Calibri" w:hAnsi="Times New Roman" w:cs="Times New Roman"/>
        </w:rPr>
        <w:t>Wskaźnik przedsiębiorczości dla obszaru objętego LSR w latach 2016 - 2021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077"/>
        <w:gridCol w:w="1077"/>
        <w:gridCol w:w="1077"/>
        <w:gridCol w:w="1077"/>
        <w:gridCol w:w="1077"/>
        <w:gridCol w:w="1077"/>
      </w:tblGrid>
      <w:tr w:rsidR="00303795" w:rsidRPr="002C7686" w14:paraId="7FF149DA" w14:textId="77777777" w:rsidTr="00524AA3">
        <w:trPr>
          <w:jc w:val="center"/>
        </w:trPr>
        <w:tc>
          <w:tcPr>
            <w:tcW w:w="1939" w:type="dxa"/>
            <w:tcBorders>
              <w:tr2bl w:val="single" w:sz="4" w:space="0" w:color="auto"/>
            </w:tcBorders>
            <w:shd w:val="clear" w:color="auto" w:fill="8EAADB" w:themeFill="accent1" w:themeFillTint="99"/>
            <w:vAlign w:val="center"/>
          </w:tcPr>
          <w:p w14:paraId="3F976600"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p>
        </w:tc>
        <w:tc>
          <w:tcPr>
            <w:tcW w:w="1077" w:type="dxa"/>
            <w:shd w:val="clear" w:color="auto" w:fill="8EAADB" w:themeFill="accent1" w:themeFillTint="99"/>
            <w:vAlign w:val="center"/>
          </w:tcPr>
          <w:p w14:paraId="2E30DED9" w14:textId="77777777" w:rsidR="00303795" w:rsidRPr="00A37175" w:rsidRDefault="00303795" w:rsidP="00DB57B4">
            <w:pPr>
              <w:spacing w:after="0" w:line="276" w:lineRule="auto"/>
              <w:jc w:val="center"/>
              <w:rPr>
                <w:rFonts w:ascii="Times New Roman" w:eastAsia="Calibri" w:hAnsi="Times New Roman" w:cs="Times New Roman"/>
                <w:b/>
                <w:bCs/>
                <w:kern w:val="0"/>
                <w14:ligatures w14:val="none"/>
              </w:rPr>
            </w:pPr>
            <w:r w:rsidRPr="00A37175">
              <w:rPr>
                <w:rFonts w:ascii="Times New Roman" w:eastAsia="Calibri" w:hAnsi="Times New Roman" w:cs="Times New Roman"/>
                <w:b/>
                <w:bCs/>
                <w:kern w:val="0"/>
                <w14:ligatures w14:val="none"/>
              </w:rPr>
              <w:t>2016</w:t>
            </w:r>
          </w:p>
        </w:tc>
        <w:tc>
          <w:tcPr>
            <w:tcW w:w="1077" w:type="dxa"/>
            <w:shd w:val="clear" w:color="auto" w:fill="8EAADB" w:themeFill="accent1" w:themeFillTint="99"/>
            <w:vAlign w:val="center"/>
          </w:tcPr>
          <w:p w14:paraId="23E2044C" w14:textId="77777777" w:rsidR="00303795" w:rsidRPr="00A37175" w:rsidRDefault="00303795" w:rsidP="00DB57B4">
            <w:pPr>
              <w:spacing w:after="0" w:line="276" w:lineRule="auto"/>
              <w:jc w:val="center"/>
              <w:rPr>
                <w:rFonts w:ascii="Times New Roman" w:eastAsia="Calibri" w:hAnsi="Times New Roman" w:cs="Times New Roman"/>
                <w:b/>
                <w:bCs/>
                <w:kern w:val="0"/>
                <w14:ligatures w14:val="none"/>
              </w:rPr>
            </w:pPr>
            <w:r w:rsidRPr="00A37175">
              <w:rPr>
                <w:rFonts w:ascii="Times New Roman" w:eastAsia="Calibri" w:hAnsi="Times New Roman" w:cs="Times New Roman"/>
                <w:b/>
                <w:bCs/>
                <w:kern w:val="0"/>
                <w14:ligatures w14:val="none"/>
              </w:rPr>
              <w:t>2017</w:t>
            </w:r>
          </w:p>
        </w:tc>
        <w:tc>
          <w:tcPr>
            <w:tcW w:w="1077" w:type="dxa"/>
            <w:shd w:val="clear" w:color="auto" w:fill="8EAADB" w:themeFill="accent1" w:themeFillTint="99"/>
            <w:vAlign w:val="center"/>
          </w:tcPr>
          <w:p w14:paraId="30CBACCE" w14:textId="77777777" w:rsidR="00303795" w:rsidRPr="00A37175" w:rsidRDefault="00303795" w:rsidP="00DB57B4">
            <w:pPr>
              <w:spacing w:after="0" w:line="276" w:lineRule="auto"/>
              <w:jc w:val="center"/>
              <w:rPr>
                <w:rFonts w:ascii="Times New Roman" w:eastAsia="Calibri" w:hAnsi="Times New Roman" w:cs="Times New Roman"/>
                <w:b/>
                <w:bCs/>
                <w:kern w:val="0"/>
                <w14:ligatures w14:val="none"/>
              </w:rPr>
            </w:pPr>
            <w:r w:rsidRPr="00A37175">
              <w:rPr>
                <w:rFonts w:ascii="Times New Roman" w:eastAsia="Calibri" w:hAnsi="Times New Roman" w:cs="Times New Roman"/>
                <w:b/>
                <w:bCs/>
                <w:kern w:val="0"/>
                <w14:ligatures w14:val="none"/>
              </w:rPr>
              <w:t>2018</w:t>
            </w:r>
          </w:p>
        </w:tc>
        <w:tc>
          <w:tcPr>
            <w:tcW w:w="1077" w:type="dxa"/>
            <w:shd w:val="clear" w:color="auto" w:fill="8EAADB" w:themeFill="accent1" w:themeFillTint="99"/>
            <w:vAlign w:val="center"/>
          </w:tcPr>
          <w:p w14:paraId="10B12278" w14:textId="77777777" w:rsidR="00303795" w:rsidRPr="00A37175" w:rsidRDefault="00303795" w:rsidP="00DB57B4">
            <w:pPr>
              <w:spacing w:after="0" w:line="276" w:lineRule="auto"/>
              <w:jc w:val="center"/>
              <w:rPr>
                <w:rFonts w:ascii="Times New Roman" w:eastAsia="Calibri" w:hAnsi="Times New Roman" w:cs="Times New Roman"/>
                <w:b/>
                <w:bCs/>
                <w:kern w:val="0"/>
                <w14:ligatures w14:val="none"/>
              </w:rPr>
            </w:pPr>
            <w:r w:rsidRPr="00A37175">
              <w:rPr>
                <w:rFonts w:ascii="Times New Roman" w:eastAsia="Calibri" w:hAnsi="Times New Roman" w:cs="Times New Roman"/>
                <w:b/>
                <w:bCs/>
                <w:kern w:val="0"/>
                <w14:ligatures w14:val="none"/>
              </w:rPr>
              <w:t>2019</w:t>
            </w:r>
          </w:p>
        </w:tc>
        <w:tc>
          <w:tcPr>
            <w:tcW w:w="1077" w:type="dxa"/>
            <w:shd w:val="clear" w:color="auto" w:fill="8EAADB" w:themeFill="accent1" w:themeFillTint="99"/>
            <w:vAlign w:val="center"/>
          </w:tcPr>
          <w:p w14:paraId="768421F1" w14:textId="77777777" w:rsidR="00303795" w:rsidRPr="00A37175" w:rsidRDefault="00303795" w:rsidP="00DB57B4">
            <w:pPr>
              <w:spacing w:after="0" w:line="276" w:lineRule="auto"/>
              <w:jc w:val="center"/>
              <w:rPr>
                <w:rFonts w:ascii="Times New Roman" w:eastAsia="Calibri" w:hAnsi="Times New Roman" w:cs="Times New Roman"/>
                <w:b/>
                <w:bCs/>
                <w:kern w:val="0"/>
                <w14:ligatures w14:val="none"/>
              </w:rPr>
            </w:pPr>
            <w:r w:rsidRPr="00A37175">
              <w:rPr>
                <w:rFonts w:ascii="Times New Roman" w:eastAsia="Calibri" w:hAnsi="Times New Roman" w:cs="Times New Roman"/>
                <w:b/>
                <w:bCs/>
                <w:kern w:val="0"/>
                <w14:ligatures w14:val="none"/>
              </w:rPr>
              <w:t>2020</w:t>
            </w:r>
          </w:p>
        </w:tc>
        <w:tc>
          <w:tcPr>
            <w:tcW w:w="1077" w:type="dxa"/>
            <w:shd w:val="clear" w:color="auto" w:fill="8EAADB" w:themeFill="accent1" w:themeFillTint="99"/>
            <w:vAlign w:val="center"/>
          </w:tcPr>
          <w:p w14:paraId="46171E46" w14:textId="77777777" w:rsidR="00303795" w:rsidRPr="00A37175" w:rsidRDefault="00303795" w:rsidP="00DB57B4">
            <w:pPr>
              <w:spacing w:after="0" w:line="276" w:lineRule="auto"/>
              <w:jc w:val="center"/>
              <w:rPr>
                <w:rFonts w:ascii="Times New Roman" w:eastAsia="Calibri" w:hAnsi="Times New Roman" w:cs="Times New Roman"/>
                <w:b/>
                <w:bCs/>
                <w:kern w:val="0"/>
                <w14:ligatures w14:val="none"/>
              </w:rPr>
            </w:pPr>
            <w:r w:rsidRPr="00A37175">
              <w:rPr>
                <w:rFonts w:ascii="Times New Roman" w:eastAsia="Calibri" w:hAnsi="Times New Roman" w:cs="Times New Roman"/>
                <w:b/>
                <w:bCs/>
                <w:kern w:val="0"/>
                <w14:ligatures w14:val="none"/>
              </w:rPr>
              <w:t>2021</w:t>
            </w:r>
          </w:p>
        </w:tc>
      </w:tr>
      <w:tr w:rsidR="00303795" w:rsidRPr="002C7686" w14:paraId="0B91D32B" w14:textId="77777777" w:rsidTr="00524AA3">
        <w:trPr>
          <w:trHeight w:val="497"/>
          <w:jc w:val="center"/>
        </w:trPr>
        <w:tc>
          <w:tcPr>
            <w:tcW w:w="1939" w:type="dxa"/>
            <w:shd w:val="clear" w:color="auto" w:fill="B4C6E7" w:themeFill="accent1" w:themeFillTint="66"/>
            <w:vAlign w:val="center"/>
          </w:tcPr>
          <w:p w14:paraId="66AB3C02" w14:textId="13815427" w:rsidR="00303795" w:rsidRPr="002C7686" w:rsidRDefault="00303795" w:rsidP="00DB57B4">
            <w:pPr>
              <w:spacing w:after="0" w:line="240"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Podmioty gospodarki narodowej wpisane do rejestru REGON (stan 31.12</w:t>
            </w:r>
            <w:r w:rsidR="00A37175">
              <w:rPr>
                <w:rFonts w:ascii="Times New Roman" w:eastAsia="Calibri" w:hAnsi="Times New Roman" w:cs="Times New Roman"/>
                <w:kern w:val="0"/>
                <w14:ligatures w14:val="none"/>
              </w:rPr>
              <w:t>.2021</w:t>
            </w:r>
            <w:r w:rsidRPr="002C7686">
              <w:rPr>
                <w:rFonts w:ascii="Times New Roman" w:eastAsia="Calibri" w:hAnsi="Times New Roman" w:cs="Times New Roman"/>
                <w:kern w:val="0"/>
                <w14:ligatures w14:val="none"/>
              </w:rPr>
              <w:t>)</w:t>
            </w:r>
          </w:p>
        </w:tc>
        <w:tc>
          <w:tcPr>
            <w:tcW w:w="1077" w:type="dxa"/>
            <w:vAlign w:val="center"/>
          </w:tcPr>
          <w:p w14:paraId="522A16D5"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5762</w:t>
            </w:r>
          </w:p>
        </w:tc>
        <w:tc>
          <w:tcPr>
            <w:tcW w:w="1077" w:type="dxa"/>
            <w:vAlign w:val="center"/>
          </w:tcPr>
          <w:p w14:paraId="33BAB7C1"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5775</w:t>
            </w:r>
          </w:p>
        </w:tc>
        <w:tc>
          <w:tcPr>
            <w:tcW w:w="1077" w:type="dxa"/>
            <w:vAlign w:val="center"/>
          </w:tcPr>
          <w:p w14:paraId="1D2840CE" w14:textId="77777777" w:rsidR="00303795" w:rsidRPr="002C7686" w:rsidRDefault="00303795" w:rsidP="00DB57B4">
            <w:pPr>
              <w:spacing w:after="0" w:line="276" w:lineRule="auto"/>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5891</w:t>
            </w:r>
          </w:p>
        </w:tc>
        <w:tc>
          <w:tcPr>
            <w:tcW w:w="1077" w:type="dxa"/>
            <w:vAlign w:val="center"/>
          </w:tcPr>
          <w:p w14:paraId="2C4AE293"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6089</w:t>
            </w:r>
          </w:p>
        </w:tc>
        <w:tc>
          <w:tcPr>
            <w:tcW w:w="1077" w:type="dxa"/>
            <w:vAlign w:val="center"/>
          </w:tcPr>
          <w:p w14:paraId="4FE2DCAC"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6284</w:t>
            </w:r>
          </w:p>
        </w:tc>
        <w:tc>
          <w:tcPr>
            <w:tcW w:w="1077" w:type="dxa"/>
            <w:vAlign w:val="center"/>
          </w:tcPr>
          <w:p w14:paraId="4D387FF6"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514</w:t>
            </w:r>
          </w:p>
        </w:tc>
      </w:tr>
      <w:tr w:rsidR="00303795" w:rsidRPr="002C7686" w14:paraId="69397109" w14:textId="77777777" w:rsidTr="00524AA3">
        <w:trPr>
          <w:jc w:val="center"/>
        </w:trPr>
        <w:tc>
          <w:tcPr>
            <w:tcW w:w="1939" w:type="dxa"/>
            <w:shd w:val="clear" w:color="auto" w:fill="B4C6E7" w:themeFill="accent1" w:themeFillTint="66"/>
            <w:vAlign w:val="center"/>
          </w:tcPr>
          <w:p w14:paraId="745EC114"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Liczba mieszkańców obszaru LGD</w:t>
            </w:r>
          </w:p>
        </w:tc>
        <w:tc>
          <w:tcPr>
            <w:tcW w:w="1077" w:type="dxa"/>
            <w:vAlign w:val="center"/>
          </w:tcPr>
          <w:p w14:paraId="72221FC3"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63212</w:t>
            </w:r>
          </w:p>
        </w:tc>
        <w:tc>
          <w:tcPr>
            <w:tcW w:w="1077" w:type="dxa"/>
            <w:vAlign w:val="center"/>
          </w:tcPr>
          <w:p w14:paraId="222973A7"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63218</w:t>
            </w:r>
          </w:p>
        </w:tc>
        <w:tc>
          <w:tcPr>
            <w:tcW w:w="1077" w:type="dxa"/>
            <w:vAlign w:val="center"/>
          </w:tcPr>
          <w:p w14:paraId="2B46923B"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63147</w:t>
            </w:r>
          </w:p>
        </w:tc>
        <w:tc>
          <w:tcPr>
            <w:tcW w:w="1077" w:type="dxa"/>
            <w:vAlign w:val="center"/>
          </w:tcPr>
          <w:p w14:paraId="4D649CA0"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63014</w:t>
            </w:r>
          </w:p>
        </w:tc>
        <w:tc>
          <w:tcPr>
            <w:tcW w:w="1077" w:type="dxa"/>
            <w:vAlign w:val="center"/>
          </w:tcPr>
          <w:p w14:paraId="27D992FF"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61972</w:t>
            </w:r>
          </w:p>
        </w:tc>
        <w:tc>
          <w:tcPr>
            <w:tcW w:w="1077" w:type="dxa"/>
            <w:vAlign w:val="center"/>
          </w:tcPr>
          <w:p w14:paraId="60E9178D" w14:textId="77777777" w:rsidR="00303795" w:rsidRPr="002C7686" w:rsidRDefault="00303795" w:rsidP="00DB57B4">
            <w:pPr>
              <w:spacing w:after="0"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61723</w:t>
            </w:r>
          </w:p>
        </w:tc>
      </w:tr>
      <w:tr w:rsidR="00303795" w:rsidRPr="002C7686" w14:paraId="585B8823" w14:textId="77777777" w:rsidTr="00524AA3">
        <w:trPr>
          <w:jc w:val="center"/>
        </w:trPr>
        <w:tc>
          <w:tcPr>
            <w:tcW w:w="1939" w:type="dxa"/>
            <w:shd w:val="clear" w:color="auto" w:fill="B4C6E7" w:themeFill="accent1" w:themeFillTint="66"/>
            <w:vAlign w:val="center"/>
          </w:tcPr>
          <w:p w14:paraId="5BB246ED"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Wskaźnik przedsiębiorczości</w:t>
            </w:r>
          </w:p>
        </w:tc>
        <w:tc>
          <w:tcPr>
            <w:tcW w:w="1077" w:type="dxa"/>
            <w:vAlign w:val="center"/>
          </w:tcPr>
          <w:p w14:paraId="6157D813"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91,15</w:t>
            </w:r>
          </w:p>
        </w:tc>
        <w:tc>
          <w:tcPr>
            <w:tcW w:w="1077" w:type="dxa"/>
            <w:vAlign w:val="center"/>
          </w:tcPr>
          <w:p w14:paraId="020932EA"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91,35</w:t>
            </w:r>
          </w:p>
        </w:tc>
        <w:tc>
          <w:tcPr>
            <w:tcW w:w="1077" w:type="dxa"/>
            <w:vAlign w:val="center"/>
          </w:tcPr>
          <w:p w14:paraId="35F2DE9A"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93,30</w:t>
            </w:r>
          </w:p>
        </w:tc>
        <w:tc>
          <w:tcPr>
            <w:tcW w:w="1077" w:type="dxa"/>
            <w:vAlign w:val="center"/>
          </w:tcPr>
          <w:p w14:paraId="41527823"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93,63</w:t>
            </w:r>
          </w:p>
        </w:tc>
        <w:tc>
          <w:tcPr>
            <w:tcW w:w="1077" w:type="dxa"/>
            <w:vAlign w:val="center"/>
          </w:tcPr>
          <w:p w14:paraId="13D7BE6B"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101,4</w:t>
            </w:r>
          </w:p>
        </w:tc>
        <w:tc>
          <w:tcPr>
            <w:tcW w:w="1077" w:type="dxa"/>
            <w:vAlign w:val="center"/>
          </w:tcPr>
          <w:p w14:paraId="56B0D155" w14:textId="77777777" w:rsidR="00303795" w:rsidRPr="002C7686" w:rsidRDefault="00303795" w:rsidP="00DB57B4">
            <w:pPr>
              <w:spacing w:after="0" w:line="276" w:lineRule="auto"/>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105,5</w:t>
            </w:r>
          </w:p>
        </w:tc>
      </w:tr>
    </w:tbl>
    <w:p w14:paraId="4A8293E3" w14:textId="77777777" w:rsidR="00303795" w:rsidRPr="002C7686" w:rsidRDefault="00303795" w:rsidP="00303795">
      <w:pPr>
        <w:shd w:val="clear" w:color="auto" w:fill="FFFFFF"/>
        <w:tabs>
          <w:tab w:val="left" w:pos="9071"/>
        </w:tabs>
        <w:spacing w:after="0" w:line="276" w:lineRule="auto"/>
        <w:ind w:right="-1"/>
        <w:contextualSpacing/>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Źródło: Opracowanie własne na podstawie Bank Danych Lokalnych GUS, stan na dzień 31.12.2021r.</w:t>
      </w:r>
    </w:p>
    <w:p w14:paraId="0E7037E5" w14:textId="77777777" w:rsidR="00303795" w:rsidRPr="002C7686" w:rsidRDefault="00303795" w:rsidP="00303795">
      <w:pPr>
        <w:shd w:val="clear" w:color="auto" w:fill="FFFFFF"/>
        <w:tabs>
          <w:tab w:val="left" w:pos="9071"/>
        </w:tabs>
        <w:spacing w:after="0" w:line="276" w:lineRule="auto"/>
        <w:ind w:right="-1"/>
        <w:contextualSpacing/>
        <w:rPr>
          <w:rFonts w:ascii="Times New Roman" w:eastAsia="Calibri" w:hAnsi="Times New Roman" w:cs="Times New Roman"/>
          <w:kern w:val="0"/>
          <w14:ligatures w14:val="none"/>
        </w:rPr>
      </w:pPr>
    </w:p>
    <w:p w14:paraId="021D0A29" w14:textId="77777777" w:rsidR="00303795" w:rsidRPr="002C7686" w:rsidRDefault="00303795" w:rsidP="00303795">
      <w:pPr>
        <w:shd w:val="clear" w:color="auto" w:fill="FFFFFF"/>
        <w:tabs>
          <w:tab w:val="left" w:pos="9071"/>
        </w:tabs>
        <w:spacing w:after="0" w:line="276" w:lineRule="auto"/>
        <w:ind w:right="-1"/>
        <w:contextualSpacing/>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Wskaźnik przedsiębiorczości jest na wysokim poziomie. W latach 2016 – 2021 wskaźnik selektywnie rośnie, może to świadczyć o procesie wychodzenia z kryzysu. </w:t>
      </w:r>
    </w:p>
    <w:p w14:paraId="60C79C0F" w14:textId="77777777" w:rsidR="00A74E5F" w:rsidRPr="002C7686" w:rsidRDefault="00A74E5F" w:rsidP="00303795">
      <w:pPr>
        <w:shd w:val="clear" w:color="auto" w:fill="FFFFFF"/>
        <w:tabs>
          <w:tab w:val="left" w:pos="9071"/>
        </w:tabs>
        <w:spacing w:after="0" w:line="276" w:lineRule="auto"/>
        <w:ind w:right="-1"/>
        <w:contextualSpacing/>
        <w:rPr>
          <w:rFonts w:ascii="Times New Roman" w:eastAsia="Calibri" w:hAnsi="Times New Roman" w:cs="Times New Roman"/>
          <w:kern w:val="0"/>
          <w14:ligatures w14:val="none"/>
        </w:rPr>
      </w:pPr>
    </w:p>
    <w:p w14:paraId="2F1B82B0" w14:textId="4CE1B403" w:rsidR="00303795" w:rsidRPr="002C7686" w:rsidRDefault="00303795" w:rsidP="00303795">
      <w:pPr>
        <w:pStyle w:val="Nagwek3"/>
        <w:rPr>
          <w:rFonts w:ascii="Times New Roman" w:eastAsia="Calibri" w:hAnsi="Times New Roman" w:cs="Times New Roman"/>
          <w:color w:val="000000" w:themeColor="text1"/>
        </w:rPr>
      </w:pPr>
      <w:bookmarkStart w:id="84" w:name="_Toc467685007"/>
      <w:bookmarkStart w:id="85" w:name="_Toc135914315"/>
      <w:r w:rsidRPr="002C7686">
        <w:rPr>
          <w:rFonts w:ascii="Times New Roman" w:eastAsia="Times New Roman" w:hAnsi="Times New Roman" w:cs="Times New Roman"/>
        </w:rPr>
        <w:t>2.5.3</w:t>
      </w:r>
      <w:r w:rsidR="00D534FF">
        <w:rPr>
          <w:rFonts w:ascii="Times New Roman" w:eastAsia="Times New Roman" w:hAnsi="Times New Roman" w:cs="Times New Roman"/>
        </w:rPr>
        <w:t>.</w:t>
      </w:r>
      <w:r w:rsidRPr="002C7686">
        <w:rPr>
          <w:rFonts w:ascii="Times New Roman" w:eastAsia="Times New Roman" w:hAnsi="Times New Roman" w:cs="Times New Roman"/>
        </w:rPr>
        <w:t xml:space="preserve"> Opis rynku pracy</w:t>
      </w:r>
      <w:bookmarkEnd w:id="84"/>
      <w:bookmarkEnd w:id="85"/>
    </w:p>
    <w:p w14:paraId="4D7171D5" w14:textId="77777777" w:rsidR="00303795" w:rsidRPr="002C7686" w:rsidRDefault="00303795" w:rsidP="00303795">
      <w:pPr>
        <w:spacing w:after="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Na obszarze Lokalnej Grupy Działania Stowarzyszenia „Wspólnie dla Przyszłości” wg stanu na 31.12.2021 r. zarejestrowanych było 945 osób bezrobotnych, z czego 616 to kobiety. Stopa bezrobocia wynosiła 4,2%. Dla porównania stopa bezrobocia w Polsce kształtowała na poziomie 5,4 %, a w Wielkopolsce 3,2 %. Struktura osób bezrobotnych przedstawiała się następująco: </w:t>
      </w:r>
    </w:p>
    <w:p w14:paraId="1428C555" w14:textId="77777777" w:rsidR="00303795" w:rsidRPr="002C7686" w:rsidRDefault="00303795" w:rsidP="00303795">
      <w:pPr>
        <w:spacing w:after="0" w:line="276" w:lineRule="auto"/>
        <w:jc w:val="both"/>
        <w:rPr>
          <w:rFonts w:ascii="Times New Roman" w:hAnsi="Times New Roman" w:cs="Times New Roman"/>
          <w:color w:val="000000" w:themeColor="text1"/>
          <w:kern w:val="0"/>
          <w14:ligatures w14:val="none"/>
        </w:rPr>
      </w:pPr>
      <w:r w:rsidRPr="002C7686">
        <w:rPr>
          <w:rFonts w:ascii="Times New Roman" w:hAnsi="Times New Roman" w:cs="Times New Roman"/>
          <w:color w:val="000000" w:themeColor="text1"/>
          <w:kern w:val="0"/>
          <w14:ligatures w14:val="none"/>
        </w:rPr>
        <w:t xml:space="preserve">- 330 osoby do 30 roku życia, </w:t>
      </w:r>
    </w:p>
    <w:p w14:paraId="7B271642" w14:textId="77777777" w:rsidR="00303795" w:rsidRPr="002C7686" w:rsidRDefault="00303795" w:rsidP="00303795">
      <w:pPr>
        <w:spacing w:after="0" w:line="276" w:lineRule="auto"/>
        <w:jc w:val="both"/>
        <w:rPr>
          <w:rFonts w:ascii="Times New Roman" w:hAnsi="Times New Roman" w:cs="Times New Roman"/>
          <w:color w:val="000000" w:themeColor="text1"/>
          <w:kern w:val="0"/>
          <w14:ligatures w14:val="none"/>
        </w:rPr>
      </w:pPr>
      <w:r w:rsidRPr="002C7686">
        <w:rPr>
          <w:rFonts w:ascii="Times New Roman" w:hAnsi="Times New Roman" w:cs="Times New Roman"/>
          <w:color w:val="000000" w:themeColor="text1"/>
          <w:kern w:val="0"/>
          <w14:ligatures w14:val="none"/>
        </w:rPr>
        <w:t>- 406 osób długotrwale bezrobotne.</w:t>
      </w:r>
    </w:p>
    <w:p w14:paraId="258DCDA7" w14:textId="77777777" w:rsidR="00303795" w:rsidRPr="002C7686" w:rsidRDefault="00303795" w:rsidP="00303795">
      <w:pPr>
        <w:spacing w:after="0" w:line="276" w:lineRule="auto"/>
        <w:jc w:val="both"/>
        <w:rPr>
          <w:rFonts w:ascii="Times New Roman" w:hAnsi="Times New Roman" w:cs="Times New Roman"/>
          <w:color w:val="000000" w:themeColor="text1"/>
          <w:kern w:val="0"/>
          <w14:ligatures w14:val="none"/>
        </w:rPr>
      </w:pPr>
    </w:p>
    <w:p w14:paraId="4C1733E5" w14:textId="77777777" w:rsidR="00303795" w:rsidRPr="002C7686" w:rsidRDefault="00303795" w:rsidP="00303795">
      <w:pPr>
        <w:pStyle w:val="Nagwek4"/>
        <w:rPr>
          <w:rFonts w:ascii="Times New Roman" w:hAnsi="Times New Roman" w:cs="Times New Roman"/>
        </w:rPr>
      </w:pPr>
      <w:r w:rsidRPr="002C7686">
        <w:rPr>
          <w:rFonts w:ascii="Times New Roman" w:hAnsi="Times New Roman" w:cs="Times New Roman"/>
        </w:rPr>
        <w:t xml:space="preserve">Tabela nr 9: Liczba osób bezrobotnych w gminach obszary LSR w latach 2016-2021 </w:t>
      </w:r>
      <w:bookmarkStart w:id="86" w:name="_Hlk135299122"/>
      <w:r w:rsidRPr="002C7686">
        <w:rPr>
          <w:rFonts w:ascii="Times New Roman" w:hAnsi="Times New Roman" w:cs="Times New Roman"/>
        </w:rPr>
        <w:t>(stan na 31 grudnia danego roku</w:t>
      </w:r>
      <w:bookmarkEnd w:id="86"/>
      <w:r w:rsidRPr="002C7686">
        <w:rPr>
          <w:rFonts w:ascii="Times New Roman" w:hAnsi="Times New Roman" w:cs="Times New Roman"/>
        </w:rPr>
        <w:t>)</w:t>
      </w:r>
    </w:p>
    <w:tbl>
      <w:tblPr>
        <w:tblStyle w:val="Tabela-Siatka"/>
        <w:tblW w:w="0" w:type="auto"/>
        <w:jc w:val="center"/>
        <w:tblLook w:val="04A0" w:firstRow="1" w:lastRow="0" w:firstColumn="1" w:lastColumn="0" w:noHBand="0" w:noVBand="1"/>
      </w:tblPr>
      <w:tblGrid>
        <w:gridCol w:w="2411"/>
        <w:gridCol w:w="1299"/>
        <w:gridCol w:w="1239"/>
        <w:gridCol w:w="1240"/>
        <w:gridCol w:w="1184"/>
        <w:gridCol w:w="1423"/>
        <w:gridCol w:w="1398"/>
      </w:tblGrid>
      <w:tr w:rsidR="00303795" w:rsidRPr="002C7686" w14:paraId="159370E1" w14:textId="77777777" w:rsidTr="00524AA3">
        <w:trPr>
          <w:jc w:val="center"/>
        </w:trPr>
        <w:tc>
          <w:tcPr>
            <w:tcW w:w="2411" w:type="dxa"/>
            <w:tcBorders>
              <w:tr2bl w:val="single" w:sz="4" w:space="0" w:color="auto"/>
            </w:tcBorders>
            <w:shd w:val="clear" w:color="auto" w:fill="8EAADB" w:themeFill="accent1" w:themeFillTint="99"/>
            <w:vAlign w:val="center"/>
          </w:tcPr>
          <w:p w14:paraId="312EA2D2" w14:textId="77777777" w:rsidR="00303795" w:rsidRPr="002C7686" w:rsidRDefault="00303795" w:rsidP="00DB57B4">
            <w:pPr>
              <w:spacing w:line="276" w:lineRule="auto"/>
              <w:jc w:val="center"/>
              <w:rPr>
                <w:rFonts w:ascii="Times New Roman" w:hAnsi="Times New Roman" w:cs="Times New Roman"/>
              </w:rPr>
            </w:pPr>
          </w:p>
        </w:tc>
        <w:tc>
          <w:tcPr>
            <w:tcW w:w="1299" w:type="dxa"/>
            <w:shd w:val="clear" w:color="auto" w:fill="8EAADB" w:themeFill="accent1" w:themeFillTint="99"/>
            <w:vAlign w:val="center"/>
          </w:tcPr>
          <w:p w14:paraId="652928D4"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2016</w:t>
            </w:r>
          </w:p>
        </w:tc>
        <w:tc>
          <w:tcPr>
            <w:tcW w:w="1239" w:type="dxa"/>
            <w:shd w:val="clear" w:color="auto" w:fill="8EAADB" w:themeFill="accent1" w:themeFillTint="99"/>
            <w:vAlign w:val="center"/>
          </w:tcPr>
          <w:p w14:paraId="77104559"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2017</w:t>
            </w:r>
          </w:p>
        </w:tc>
        <w:tc>
          <w:tcPr>
            <w:tcW w:w="1240" w:type="dxa"/>
            <w:shd w:val="clear" w:color="auto" w:fill="8EAADB" w:themeFill="accent1" w:themeFillTint="99"/>
            <w:vAlign w:val="center"/>
          </w:tcPr>
          <w:p w14:paraId="46415C98"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2018</w:t>
            </w:r>
          </w:p>
        </w:tc>
        <w:tc>
          <w:tcPr>
            <w:tcW w:w="1184" w:type="dxa"/>
            <w:shd w:val="clear" w:color="auto" w:fill="8EAADB" w:themeFill="accent1" w:themeFillTint="99"/>
            <w:vAlign w:val="center"/>
          </w:tcPr>
          <w:p w14:paraId="548A1766"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2019</w:t>
            </w:r>
          </w:p>
        </w:tc>
        <w:tc>
          <w:tcPr>
            <w:tcW w:w="1423" w:type="dxa"/>
            <w:shd w:val="clear" w:color="auto" w:fill="8EAADB" w:themeFill="accent1" w:themeFillTint="99"/>
            <w:vAlign w:val="center"/>
          </w:tcPr>
          <w:p w14:paraId="50B07846"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2020</w:t>
            </w:r>
          </w:p>
        </w:tc>
        <w:tc>
          <w:tcPr>
            <w:tcW w:w="1398" w:type="dxa"/>
            <w:shd w:val="clear" w:color="auto" w:fill="8EAADB" w:themeFill="accent1" w:themeFillTint="99"/>
            <w:vAlign w:val="center"/>
          </w:tcPr>
          <w:p w14:paraId="1D02F591" w14:textId="77777777" w:rsidR="00303795" w:rsidRPr="002C7686" w:rsidRDefault="00303795" w:rsidP="00DB57B4">
            <w:pPr>
              <w:spacing w:line="276" w:lineRule="auto"/>
              <w:jc w:val="center"/>
              <w:rPr>
                <w:rFonts w:ascii="Times New Roman" w:hAnsi="Times New Roman" w:cs="Times New Roman"/>
                <w:b/>
                <w:bCs/>
              </w:rPr>
            </w:pPr>
            <w:r w:rsidRPr="002C7686">
              <w:rPr>
                <w:rFonts w:ascii="Times New Roman" w:hAnsi="Times New Roman" w:cs="Times New Roman"/>
                <w:b/>
                <w:bCs/>
              </w:rPr>
              <w:t>2021</w:t>
            </w:r>
          </w:p>
        </w:tc>
      </w:tr>
      <w:tr w:rsidR="00303795" w:rsidRPr="002C7686" w14:paraId="73743960" w14:textId="77777777" w:rsidTr="00524AA3">
        <w:trPr>
          <w:jc w:val="center"/>
        </w:trPr>
        <w:tc>
          <w:tcPr>
            <w:tcW w:w="2411" w:type="dxa"/>
            <w:shd w:val="clear" w:color="auto" w:fill="B4C6E7" w:themeFill="accent1" w:themeFillTint="66"/>
            <w:vAlign w:val="center"/>
          </w:tcPr>
          <w:p w14:paraId="545E19DD" w14:textId="77777777" w:rsidR="00303795" w:rsidRPr="00A37175" w:rsidRDefault="00303795" w:rsidP="00DB57B4">
            <w:pPr>
              <w:spacing w:line="276" w:lineRule="auto"/>
              <w:jc w:val="center"/>
              <w:rPr>
                <w:rFonts w:ascii="Times New Roman" w:hAnsi="Times New Roman" w:cs="Times New Roman"/>
              </w:rPr>
            </w:pPr>
            <w:r w:rsidRPr="00A37175">
              <w:rPr>
                <w:rFonts w:ascii="Times New Roman" w:hAnsi="Times New Roman" w:cs="Times New Roman"/>
              </w:rPr>
              <w:t>Powiat Pleszewski ogółem</w:t>
            </w:r>
          </w:p>
        </w:tc>
        <w:tc>
          <w:tcPr>
            <w:tcW w:w="1299" w:type="dxa"/>
            <w:vAlign w:val="center"/>
          </w:tcPr>
          <w:p w14:paraId="391320F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1332</w:t>
            </w:r>
          </w:p>
        </w:tc>
        <w:tc>
          <w:tcPr>
            <w:tcW w:w="1239" w:type="dxa"/>
            <w:vAlign w:val="center"/>
          </w:tcPr>
          <w:p w14:paraId="2DE51407"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911</w:t>
            </w:r>
          </w:p>
        </w:tc>
        <w:tc>
          <w:tcPr>
            <w:tcW w:w="1240" w:type="dxa"/>
            <w:vAlign w:val="center"/>
          </w:tcPr>
          <w:p w14:paraId="483E180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895</w:t>
            </w:r>
          </w:p>
        </w:tc>
        <w:tc>
          <w:tcPr>
            <w:tcW w:w="1184" w:type="dxa"/>
            <w:vAlign w:val="center"/>
          </w:tcPr>
          <w:p w14:paraId="112C82F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983</w:t>
            </w:r>
          </w:p>
        </w:tc>
        <w:tc>
          <w:tcPr>
            <w:tcW w:w="1423" w:type="dxa"/>
            <w:vAlign w:val="center"/>
          </w:tcPr>
          <w:p w14:paraId="73A8D69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1346</w:t>
            </w:r>
          </w:p>
        </w:tc>
        <w:tc>
          <w:tcPr>
            <w:tcW w:w="1398" w:type="dxa"/>
            <w:vAlign w:val="center"/>
          </w:tcPr>
          <w:p w14:paraId="2F3DDDD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945</w:t>
            </w:r>
          </w:p>
        </w:tc>
      </w:tr>
      <w:tr w:rsidR="00303795" w:rsidRPr="002C7686" w14:paraId="607C0405" w14:textId="77777777" w:rsidTr="00524AA3">
        <w:trPr>
          <w:jc w:val="center"/>
        </w:trPr>
        <w:tc>
          <w:tcPr>
            <w:tcW w:w="2411" w:type="dxa"/>
            <w:shd w:val="clear" w:color="auto" w:fill="B4C6E7" w:themeFill="accent1" w:themeFillTint="66"/>
            <w:vAlign w:val="center"/>
          </w:tcPr>
          <w:p w14:paraId="4CCA0186" w14:textId="77777777" w:rsidR="00303795" w:rsidRPr="00A37175" w:rsidRDefault="00303795" w:rsidP="00DB57B4">
            <w:pPr>
              <w:spacing w:line="276" w:lineRule="auto"/>
              <w:jc w:val="center"/>
              <w:rPr>
                <w:rFonts w:ascii="Times New Roman" w:hAnsi="Times New Roman" w:cs="Times New Roman"/>
              </w:rPr>
            </w:pPr>
            <w:r w:rsidRPr="00A37175">
              <w:rPr>
                <w:rFonts w:ascii="Times New Roman" w:hAnsi="Times New Roman" w:cs="Times New Roman"/>
              </w:rPr>
              <w:t>Miasto i Gmina Pleszew</w:t>
            </w:r>
          </w:p>
        </w:tc>
        <w:tc>
          <w:tcPr>
            <w:tcW w:w="1299" w:type="dxa"/>
            <w:vAlign w:val="center"/>
          </w:tcPr>
          <w:p w14:paraId="7CA95003"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702</w:t>
            </w:r>
          </w:p>
        </w:tc>
        <w:tc>
          <w:tcPr>
            <w:tcW w:w="1239" w:type="dxa"/>
            <w:vAlign w:val="center"/>
          </w:tcPr>
          <w:p w14:paraId="066F773C"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475</w:t>
            </w:r>
          </w:p>
        </w:tc>
        <w:tc>
          <w:tcPr>
            <w:tcW w:w="1240" w:type="dxa"/>
            <w:vAlign w:val="center"/>
          </w:tcPr>
          <w:p w14:paraId="7D3DDAE3"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454</w:t>
            </w:r>
          </w:p>
        </w:tc>
        <w:tc>
          <w:tcPr>
            <w:tcW w:w="1184" w:type="dxa"/>
            <w:vAlign w:val="center"/>
          </w:tcPr>
          <w:p w14:paraId="4903291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525</w:t>
            </w:r>
          </w:p>
        </w:tc>
        <w:tc>
          <w:tcPr>
            <w:tcW w:w="1423" w:type="dxa"/>
            <w:vAlign w:val="center"/>
          </w:tcPr>
          <w:p w14:paraId="194CC75A"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729</w:t>
            </w:r>
          </w:p>
        </w:tc>
        <w:tc>
          <w:tcPr>
            <w:tcW w:w="1398" w:type="dxa"/>
            <w:vAlign w:val="center"/>
          </w:tcPr>
          <w:p w14:paraId="318899A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504</w:t>
            </w:r>
          </w:p>
        </w:tc>
      </w:tr>
      <w:tr w:rsidR="00303795" w:rsidRPr="002C7686" w14:paraId="613AAEA7" w14:textId="77777777" w:rsidTr="00524AA3">
        <w:trPr>
          <w:jc w:val="center"/>
        </w:trPr>
        <w:tc>
          <w:tcPr>
            <w:tcW w:w="2411" w:type="dxa"/>
            <w:shd w:val="clear" w:color="auto" w:fill="B4C6E7" w:themeFill="accent1" w:themeFillTint="66"/>
            <w:vAlign w:val="center"/>
          </w:tcPr>
          <w:p w14:paraId="10B317EC" w14:textId="77777777" w:rsidR="00303795" w:rsidRPr="00A37175" w:rsidRDefault="00303795" w:rsidP="00DB57B4">
            <w:pPr>
              <w:spacing w:line="276" w:lineRule="auto"/>
              <w:jc w:val="center"/>
              <w:rPr>
                <w:rFonts w:ascii="Times New Roman" w:hAnsi="Times New Roman" w:cs="Times New Roman"/>
              </w:rPr>
            </w:pPr>
            <w:r w:rsidRPr="00A37175">
              <w:rPr>
                <w:rFonts w:ascii="Times New Roman" w:hAnsi="Times New Roman" w:cs="Times New Roman"/>
              </w:rPr>
              <w:t>Gmina Chocz</w:t>
            </w:r>
          </w:p>
        </w:tc>
        <w:tc>
          <w:tcPr>
            <w:tcW w:w="1299" w:type="dxa"/>
            <w:vAlign w:val="center"/>
          </w:tcPr>
          <w:p w14:paraId="41A985FC"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113</w:t>
            </w:r>
          </w:p>
        </w:tc>
        <w:tc>
          <w:tcPr>
            <w:tcW w:w="1239" w:type="dxa"/>
            <w:vAlign w:val="center"/>
          </w:tcPr>
          <w:p w14:paraId="1F85F8CE"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79</w:t>
            </w:r>
          </w:p>
        </w:tc>
        <w:tc>
          <w:tcPr>
            <w:tcW w:w="1240" w:type="dxa"/>
            <w:vAlign w:val="center"/>
          </w:tcPr>
          <w:p w14:paraId="71A6ABA8"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93</w:t>
            </w:r>
          </w:p>
        </w:tc>
        <w:tc>
          <w:tcPr>
            <w:tcW w:w="1184" w:type="dxa"/>
            <w:vAlign w:val="center"/>
          </w:tcPr>
          <w:p w14:paraId="22144E6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94</w:t>
            </w:r>
          </w:p>
        </w:tc>
        <w:tc>
          <w:tcPr>
            <w:tcW w:w="1423" w:type="dxa"/>
            <w:vAlign w:val="center"/>
          </w:tcPr>
          <w:p w14:paraId="0010C7B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92</w:t>
            </w:r>
          </w:p>
        </w:tc>
        <w:tc>
          <w:tcPr>
            <w:tcW w:w="1398" w:type="dxa"/>
            <w:vAlign w:val="center"/>
          </w:tcPr>
          <w:p w14:paraId="1ECAB2D1"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73</w:t>
            </w:r>
          </w:p>
        </w:tc>
      </w:tr>
      <w:tr w:rsidR="00303795" w:rsidRPr="002C7686" w14:paraId="51D1C602" w14:textId="77777777" w:rsidTr="00524AA3">
        <w:trPr>
          <w:jc w:val="center"/>
        </w:trPr>
        <w:tc>
          <w:tcPr>
            <w:tcW w:w="2411" w:type="dxa"/>
            <w:shd w:val="clear" w:color="auto" w:fill="B4C6E7" w:themeFill="accent1" w:themeFillTint="66"/>
            <w:vAlign w:val="center"/>
          </w:tcPr>
          <w:p w14:paraId="234B2306" w14:textId="77777777" w:rsidR="00303795" w:rsidRPr="00A37175" w:rsidRDefault="00303795" w:rsidP="00DB57B4">
            <w:pPr>
              <w:spacing w:line="276" w:lineRule="auto"/>
              <w:jc w:val="center"/>
              <w:rPr>
                <w:rFonts w:ascii="Times New Roman" w:hAnsi="Times New Roman" w:cs="Times New Roman"/>
              </w:rPr>
            </w:pPr>
            <w:r w:rsidRPr="00A37175">
              <w:rPr>
                <w:rFonts w:ascii="Times New Roman" w:hAnsi="Times New Roman" w:cs="Times New Roman"/>
              </w:rPr>
              <w:t>Gmina Czermin</w:t>
            </w:r>
          </w:p>
        </w:tc>
        <w:tc>
          <w:tcPr>
            <w:tcW w:w="1299" w:type="dxa"/>
            <w:vAlign w:val="center"/>
          </w:tcPr>
          <w:p w14:paraId="148B554E"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94</w:t>
            </w:r>
          </w:p>
        </w:tc>
        <w:tc>
          <w:tcPr>
            <w:tcW w:w="1239" w:type="dxa"/>
            <w:vAlign w:val="center"/>
          </w:tcPr>
          <w:p w14:paraId="405446AF"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68</w:t>
            </w:r>
          </w:p>
        </w:tc>
        <w:tc>
          <w:tcPr>
            <w:tcW w:w="1240" w:type="dxa"/>
            <w:vAlign w:val="center"/>
          </w:tcPr>
          <w:p w14:paraId="7C288DFF"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62</w:t>
            </w:r>
          </w:p>
        </w:tc>
        <w:tc>
          <w:tcPr>
            <w:tcW w:w="1184" w:type="dxa"/>
            <w:vAlign w:val="center"/>
          </w:tcPr>
          <w:p w14:paraId="3ADC7B74"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65</w:t>
            </w:r>
          </w:p>
        </w:tc>
        <w:tc>
          <w:tcPr>
            <w:tcW w:w="1423" w:type="dxa"/>
            <w:vAlign w:val="center"/>
          </w:tcPr>
          <w:p w14:paraId="3778E8E2"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100</w:t>
            </w:r>
          </w:p>
        </w:tc>
        <w:tc>
          <w:tcPr>
            <w:tcW w:w="1398" w:type="dxa"/>
            <w:vAlign w:val="center"/>
          </w:tcPr>
          <w:p w14:paraId="348AF47A"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73</w:t>
            </w:r>
          </w:p>
        </w:tc>
      </w:tr>
      <w:tr w:rsidR="00303795" w:rsidRPr="002C7686" w14:paraId="435EDD69" w14:textId="77777777" w:rsidTr="00524AA3">
        <w:trPr>
          <w:jc w:val="center"/>
        </w:trPr>
        <w:tc>
          <w:tcPr>
            <w:tcW w:w="2411" w:type="dxa"/>
            <w:shd w:val="clear" w:color="auto" w:fill="B4C6E7" w:themeFill="accent1" w:themeFillTint="66"/>
            <w:vAlign w:val="center"/>
          </w:tcPr>
          <w:p w14:paraId="77A624D2" w14:textId="77777777" w:rsidR="00303795" w:rsidRPr="00A37175" w:rsidRDefault="00303795" w:rsidP="00DB57B4">
            <w:pPr>
              <w:spacing w:line="276" w:lineRule="auto"/>
              <w:jc w:val="center"/>
              <w:rPr>
                <w:rFonts w:ascii="Times New Roman" w:hAnsi="Times New Roman" w:cs="Times New Roman"/>
              </w:rPr>
            </w:pPr>
            <w:r w:rsidRPr="00A37175">
              <w:rPr>
                <w:rFonts w:ascii="Times New Roman" w:hAnsi="Times New Roman" w:cs="Times New Roman"/>
              </w:rPr>
              <w:t>Gmina Dobrzyca</w:t>
            </w:r>
          </w:p>
        </w:tc>
        <w:tc>
          <w:tcPr>
            <w:tcW w:w="1299" w:type="dxa"/>
            <w:vAlign w:val="center"/>
          </w:tcPr>
          <w:p w14:paraId="3BDF944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149</w:t>
            </w:r>
          </w:p>
        </w:tc>
        <w:tc>
          <w:tcPr>
            <w:tcW w:w="1239" w:type="dxa"/>
            <w:vAlign w:val="center"/>
          </w:tcPr>
          <w:p w14:paraId="0B488213"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96</w:t>
            </w:r>
          </w:p>
        </w:tc>
        <w:tc>
          <w:tcPr>
            <w:tcW w:w="1240" w:type="dxa"/>
            <w:vAlign w:val="center"/>
          </w:tcPr>
          <w:p w14:paraId="77B2C64D"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107</w:t>
            </w:r>
          </w:p>
        </w:tc>
        <w:tc>
          <w:tcPr>
            <w:tcW w:w="1184" w:type="dxa"/>
            <w:vAlign w:val="center"/>
          </w:tcPr>
          <w:p w14:paraId="206E690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108</w:t>
            </w:r>
          </w:p>
        </w:tc>
        <w:tc>
          <w:tcPr>
            <w:tcW w:w="1423" w:type="dxa"/>
            <w:vAlign w:val="center"/>
          </w:tcPr>
          <w:p w14:paraId="46C08238"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156</w:t>
            </w:r>
          </w:p>
        </w:tc>
        <w:tc>
          <w:tcPr>
            <w:tcW w:w="1398" w:type="dxa"/>
            <w:vAlign w:val="center"/>
          </w:tcPr>
          <w:p w14:paraId="6250732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105</w:t>
            </w:r>
          </w:p>
        </w:tc>
      </w:tr>
      <w:tr w:rsidR="00303795" w:rsidRPr="002C7686" w14:paraId="588367C5" w14:textId="77777777" w:rsidTr="00524AA3">
        <w:trPr>
          <w:jc w:val="center"/>
        </w:trPr>
        <w:tc>
          <w:tcPr>
            <w:tcW w:w="2411" w:type="dxa"/>
            <w:shd w:val="clear" w:color="auto" w:fill="B4C6E7" w:themeFill="accent1" w:themeFillTint="66"/>
            <w:vAlign w:val="center"/>
          </w:tcPr>
          <w:p w14:paraId="2960E61A" w14:textId="77777777" w:rsidR="00303795" w:rsidRPr="00A37175" w:rsidRDefault="00303795" w:rsidP="00DB57B4">
            <w:pPr>
              <w:spacing w:line="276" w:lineRule="auto"/>
              <w:jc w:val="center"/>
              <w:rPr>
                <w:rFonts w:ascii="Times New Roman" w:hAnsi="Times New Roman" w:cs="Times New Roman"/>
              </w:rPr>
            </w:pPr>
            <w:r w:rsidRPr="00A37175">
              <w:rPr>
                <w:rFonts w:ascii="Times New Roman" w:hAnsi="Times New Roman" w:cs="Times New Roman"/>
              </w:rPr>
              <w:t>Gmina Gizałki</w:t>
            </w:r>
          </w:p>
        </w:tc>
        <w:tc>
          <w:tcPr>
            <w:tcW w:w="1299" w:type="dxa"/>
            <w:vAlign w:val="center"/>
          </w:tcPr>
          <w:p w14:paraId="05684EF0"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107</w:t>
            </w:r>
          </w:p>
        </w:tc>
        <w:tc>
          <w:tcPr>
            <w:tcW w:w="1239" w:type="dxa"/>
            <w:vAlign w:val="center"/>
          </w:tcPr>
          <w:p w14:paraId="0DA8F85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66</w:t>
            </w:r>
          </w:p>
        </w:tc>
        <w:tc>
          <w:tcPr>
            <w:tcW w:w="1240" w:type="dxa"/>
            <w:vAlign w:val="center"/>
          </w:tcPr>
          <w:p w14:paraId="264C39C9"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75</w:t>
            </w:r>
          </w:p>
        </w:tc>
        <w:tc>
          <w:tcPr>
            <w:tcW w:w="1184" w:type="dxa"/>
            <w:vAlign w:val="center"/>
          </w:tcPr>
          <w:p w14:paraId="5551AA7C"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68</w:t>
            </w:r>
          </w:p>
        </w:tc>
        <w:tc>
          <w:tcPr>
            <w:tcW w:w="1423" w:type="dxa"/>
            <w:vAlign w:val="center"/>
          </w:tcPr>
          <w:p w14:paraId="3906486A"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99</w:t>
            </w:r>
          </w:p>
        </w:tc>
        <w:tc>
          <w:tcPr>
            <w:tcW w:w="1398" w:type="dxa"/>
            <w:vAlign w:val="center"/>
          </w:tcPr>
          <w:p w14:paraId="4114DD87"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66</w:t>
            </w:r>
          </w:p>
        </w:tc>
      </w:tr>
      <w:tr w:rsidR="00303795" w:rsidRPr="002C7686" w14:paraId="0157FCE0" w14:textId="77777777" w:rsidTr="00524AA3">
        <w:trPr>
          <w:jc w:val="center"/>
        </w:trPr>
        <w:tc>
          <w:tcPr>
            <w:tcW w:w="2411" w:type="dxa"/>
            <w:shd w:val="clear" w:color="auto" w:fill="B4C6E7" w:themeFill="accent1" w:themeFillTint="66"/>
            <w:vAlign w:val="center"/>
          </w:tcPr>
          <w:p w14:paraId="4430E7B4" w14:textId="77777777" w:rsidR="00303795" w:rsidRPr="00A37175" w:rsidRDefault="00303795" w:rsidP="00DB57B4">
            <w:pPr>
              <w:spacing w:line="276" w:lineRule="auto"/>
              <w:jc w:val="center"/>
              <w:rPr>
                <w:rFonts w:ascii="Times New Roman" w:hAnsi="Times New Roman" w:cs="Times New Roman"/>
              </w:rPr>
            </w:pPr>
            <w:r w:rsidRPr="00A37175">
              <w:rPr>
                <w:rFonts w:ascii="Times New Roman" w:hAnsi="Times New Roman" w:cs="Times New Roman"/>
              </w:rPr>
              <w:lastRenderedPageBreak/>
              <w:t>Gmina Gołuchów</w:t>
            </w:r>
          </w:p>
        </w:tc>
        <w:tc>
          <w:tcPr>
            <w:tcW w:w="1299" w:type="dxa"/>
            <w:vAlign w:val="center"/>
          </w:tcPr>
          <w:p w14:paraId="2335B6E4"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167</w:t>
            </w:r>
          </w:p>
        </w:tc>
        <w:tc>
          <w:tcPr>
            <w:tcW w:w="1239" w:type="dxa"/>
            <w:vAlign w:val="center"/>
          </w:tcPr>
          <w:p w14:paraId="5EB5FBC7"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127</w:t>
            </w:r>
          </w:p>
        </w:tc>
        <w:tc>
          <w:tcPr>
            <w:tcW w:w="1240" w:type="dxa"/>
            <w:vAlign w:val="center"/>
          </w:tcPr>
          <w:p w14:paraId="0688EEE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104</w:t>
            </w:r>
          </w:p>
        </w:tc>
        <w:tc>
          <w:tcPr>
            <w:tcW w:w="1184" w:type="dxa"/>
            <w:vAlign w:val="center"/>
          </w:tcPr>
          <w:p w14:paraId="4E4256E1"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123</w:t>
            </w:r>
          </w:p>
        </w:tc>
        <w:tc>
          <w:tcPr>
            <w:tcW w:w="1423" w:type="dxa"/>
            <w:vAlign w:val="center"/>
          </w:tcPr>
          <w:p w14:paraId="620BE7B4"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170</w:t>
            </w:r>
          </w:p>
        </w:tc>
        <w:tc>
          <w:tcPr>
            <w:tcW w:w="1398" w:type="dxa"/>
            <w:vAlign w:val="center"/>
          </w:tcPr>
          <w:p w14:paraId="7DC4C8CB"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124</w:t>
            </w:r>
          </w:p>
        </w:tc>
      </w:tr>
    </w:tbl>
    <w:p w14:paraId="5F4F1736" w14:textId="64BAD3E6" w:rsidR="00303795" w:rsidRPr="002C7686" w:rsidRDefault="00303795" w:rsidP="00A74E5F">
      <w:pPr>
        <w:spacing w:after="20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Źródło: Dane PUP Pleszew</w:t>
      </w:r>
    </w:p>
    <w:p w14:paraId="73F9BEA7" w14:textId="09C3A2D9" w:rsidR="00A74E5F" w:rsidRPr="002C7686" w:rsidRDefault="00303795" w:rsidP="00A74E5F">
      <w:pPr>
        <w:pStyle w:val="Nagwek3"/>
        <w:rPr>
          <w:rFonts w:ascii="Times New Roman" w:eastAsia="Times New Roman" w:hAnsi="Times New Roman" w:cs="Times New Roman"/>
        </w:rPr>
      </w:pPr>
      <w:bookmarkStart w:id="87" w:name="_Toc135914316"/>
      <w:r w:rsidRPr="002C7686">
        <w:rPr>
          <w:rFonts w:ascii="Times New Roman" w:eastAsia="Times New Roman" w:hAnsi="Times New Roman" w:cs="Times New Roman"/>
        </w:rPr>
        <w:t>2.6.4</w:t>
      </w:r>
      <w:r w:rsidR="00D534FF">
        <w:rPr>
          <w:rFonts w:ascii="Times New Roman" w:eastAsia="Times New Roman" w:hAnsi="Times New Roman" w:cs="Times New Roman"/>
        </w:rPr>
        <w:t>.</w:t>
      </w:r>
      <w:r w:rsidRPr="002C7686">
        <w:rPr>
          <w:rFonts w:ascii="Times New Roman" w:eastAsia="Times New Roman" w:hAnsi="Times New Roman" w:cs="Times New Roman"/>
        </w:rPr>
        <w:t xml:space="preserve"> Dostęp do lokalnej infrastruktury i usług</w:t>
      </w:r>
      <w:bookmarkEnd w:id="87"/>
    </w:p>
    <w:p w14:paraId="74A5CBD2" w14:textId="77777777" w:rsidR="00303795" w:rsidRPr="002C7686" w:rsidRDefault="00303795" w:rsidP="00303795">
      <w:pPr>
        <w:pStyle w:val="Nagwek4"/>
        <w:rPr>
          <w:rFonts w:ascii="Times New Roman" w:eastAsia="Times New Roman" w:hAnsi="Times New Roman" w:cs="Times New Roman"/>
        </w:rPr>
      </w:pPr>
      <w:bookmarkStart w:id="88" w:name="_Toc467685016"/>
      <w:r w:rsidRPr="002C7686">
        <w:rPr>
          <w:rFonts w:ascii="Times New Roman" w:eastAsia="Times New Roman" w:hAnsi="Times New Roman" w:cs="Times New Roman"/>
        </w:rPr>
        <w:t>2.6.4.1. Zasoby mieszkaniowe</w:t>
      </w:r>
      <w:bookmarkEnd w:id="88"/>
    </w:p>
    <w:p w14:paraId="1789274F" w14:textId="77777777" w:rsidR="00303795" w:rsidRPr="002C7686" w:rsidRDefault="00303795" w:rsidP="00303795">
      <w:pPr>
        <w:spacing w:after="20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Na obszarze działania LGD znajduje się ponad 19 tys. nieruchomości. W mieszkaniach tych znajduje się ponad 85 tys. izb. </w:t>
      </w:r>
    </w:p>
    <w:p w14:paraId="03B5CA75" w14:textId="77777777" w:rsidR="00303795" w:rsidRPr="002C7686" w:rsidRDefault="00303795" w:rsidP="00303795">
      <w:pPr>
        <w:pStyle w:val="Nagwek4"/>
        <w:rPr>
          <w:rFonts w:ascii="Times New Roman" w:eastAsia="Calibri" w:hAnsi="Times New Roman" w:cs="Times New Roman"/>
          <w:bCs/>
        </w:rPr>
      </w:pPr>
      <w:r w:rsidRPr="002C7686">
        <w:rPr>
          <w:rFonts w:ascii="Times New Roman" w:eastAsia="Calibri" w:hAnsi="Times New Roman" w:cs="Times New Roman"/>
          <w:bCs/>
        </w:rPr>
        <w:t>Tabela nr 10: Zasoby mieszkaniowe obszaru działania LGD</w:t>
      </w:r>
    </w:p>
    <w:tbl>
      <w:tblPr>
        <w:tblStyle w:val="Tabela-Siatka"/>
        <w:tblW w:w="0" w:type="auto"/>
        <w:jc w:val="center"/>
        <w:tblLook w:val="04A0" w:firstRow="1" w:lastRow="0" w:firstColumn="1" w:lastColumn="0" w:noHBand="0" w:noVBand="1"/>
      </w:tblPr>
      <w:tblGrid>
        <w:gridCol w:w="4531"/>
        <w:gridCol w:w="1276"/>
      </w:tblGrid>
      <w:tr w:rsidR="00303795" w:rsidRPr="002C7686" w14:paraId="7704E723" w14:textId="77777777" w:rsidTr="00524AA3">
        <w:trPr>
          <w:trHeight w:val="272"/>
          <w:jc w:val="center"/>
        </w:trPr>
        <w:tc>
          <w:tcPr>
            <w:tcW w:w="4531" w:type="dxa"/>
            <w:shd w:val="clear" w:color="auto" w:fill="B4C6E7" w:themeFill="accent1" w:themeFillTint="66"/>
            <w:vAlign w:val="center"/>
          </w:tcPr>
          <w:p w14:paraId="7024AC4A"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Liczba nieruchomości w 2021 r.</w:t>
            </w:r>
          </w:p>
        </w:tc>
        <w:tc>
          <w:tcPr>
            <w:tcW w:w="1276" w:type="dxa"/>
            <w:shd w:val="clear" w:color="auto" w:fill="B4C6E7" w:themeFill="accent1" w:themeFillTint="66"/>
            <w:vAlign w:val="center"/>
          </w:tcPr>
          <w:p w14:paraId="49F27F27"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19254</w:t>
            </w:r>
          </w:p>
        </w:tc>
      </w:tr>
      <w:tr w:rsidR="00303795" w:rsidRPr="002C7686" w14:paraId="3678C5B6" w14:textId="77777777" w:rsidTr="00DB57B4">
        <w:trPr>
          <w:jc w:val="center"/>
        </w:trPr>
        <w:tc>
          <w:tcPr>
            <w:tcW w:w="4531" w:type="dxa"/>
            <w:vAlign w:val="center"/>
          </w:tcPr>
          <w:p w14:paraId="1224201B"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Mieszkania na 1000 mieszkańców</w:t>
            </w:r>
          </w:p>
        </w:tc>
        <w:tc>
          <w:tcPr>
            <w:tcW w:w="1276" w:type="dxa"/>
            <w:vAlign w:val="center"/>
          </w:tcPr>
          <w:p w14:paraId="0EF05EFD"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306,80</w:t>
            </w:r>
          </w:p>
        </w:tc>
      </w:tr>
      <w:tr w:rsidR="00303795" w:rsidRPr="002C7686" w14:paraId="54051AD2" w14:textId="77777777" w:rsidTr="00524AA3">
        <w:trPr>
          <w:jc w:val="center"/>
        </w:trPr>
        <w:tc>
          <w:tcPr>
            <w:tcW w:w="4531" w:type="dxa"/>
            <w:shd w:val="clear" w:color="auto" w:fill="B4C6E7" w:themeFill="accent1" w:themeFillTint="66"/>
            <w:vAlign w:val="center"/>
          </w:tcPr>
          <w:p w14:paraId="52459AA0"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Przeciętna powierzchnia użytkowa 1 mieszkania</w:t>
            </w:r>
          </w:p>
        </w:tc>
        <w:tc>
          <w:tcPr>
            <w:tcW w:w="1276" w:type="dxa"/>
            <w:shd w:val="clear" w:color="auto" w:fill="B4C6E7" w:themeFill="accent1" w:themeFillTint="66"/>
            <w:vAlign w:val="center"/>
          </w:tcPr>
          <w:p w14:paraId="5349DF37"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94,70 m²</w:t>
            </w:r>
          </w:p>
        </w:tc>
      </w:tr>
      <w:tr w:rsidR="00303795" w:rsidRPr="002C7686" w14:paraId="6A50D1B3" w14:textId="77777777" w:rsidTr="00DB57B4">
        <w:trPr>
          <w:jc w:val="center"/>
        </w:trPr>
        <w:tc>
          <w:tcPr>
            <w:tcW w:w="4531" w:type="dxa"/>
            <w:vAlign w:val="center"/>
          </w:tcPr>
          <w:p w14:paraId="62E2BBF6"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Przeciętna liczba izb w 1 mieszkaniu</w:t>
            </w:r>
          </w:p>
        </w:tc>
        <w:tc>
          <w:tcPr>
            <w:tcW w:w="1276" w:type="dxa"/>
            <w:vAlign w:val="center"/>
          </w:tcPr>
          <w:p w14:paraId="2F51A5C2"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4,44</w:t>
            </w:r>
          </w:p>
        </w:tc>
      </w:tr>
      <w:tr w:rsidR="00303795" w:rsidRPr="002C7686" w14:paraId="4D3746C1" w14:textId="77777777" w:rsidTr="00524AA3">
        <w:trPr>
          <w:jc w:val="center"/>
        </w:trPr>
        <w:tc>
          <w:tcPr>
            <w:tcW w:w="4531" w:type="dxa"/>
            <w:shd w:val="clear" w:color="auto" w:fill="B4C6E7" w:themeFill="accent1" w:themeFillTint="66"/>
            <w:vAlign w:val="center"/>
          </w:tcPr>
          <w:p w14:paraId="3989B225"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Przeciętna liczba osób na 1 mieszkanie</w:t>
            </w:r>
          </w:p>
        </w:tc>
        <w:tc>
          <w:tcPr>
            <w:tcW w:w="1276" w:type="dxa"/>
            <w:shd w:val="clear" w:color="auto" w:fill="B4C6E7" w:themeFill="accent1" w:themeFillTint="66"/>
            <w:vAlign w:val="center"/>
          </w:tcPr>
          <w:p w14:paraId="7284016A"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3,26</w:t>
            </w:r>
          </w:p>
        </w:tc>
      </w:tr>
      <w:tr w:rsidR="00303795" w:rsidRPr="002C7686" w14:paraId="3155871B" w14:textId="77777777" w:rsidTr="00DB57B4">
        <w:trPr>
          <w:jc w:val="center"/>
        </w:trPr>
        <w:tc>
          <w:tcPr>
            <w:tcW w:w="4531" w:type="dxa"/>
            <w:vAlign w:val="center"/>
          </w:tcPr>
          <w:p w14:paraId="5CA22EB5"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Przeciętna liczba na 1 izbę</w:t>
            </w:r>
          </w:p>
        </w:tc>
        <w:tc>
          <w:tcPr>
            <w:tcW w:w="1276" w:type="dxa"/>
            <w:vAlign w:val="center"/>
          </w:tcPr>
          <w:p w14:paraId="54E6B25D"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0,73</w:t>
            </w:r>
          </w:p>
        </w:tc>
      </w:tr>
      <w:tr w:rsidR="00303795" w:rsidRPr="002C7686" w14:paraId="358EF272" w14:textId="77777777" w:rsidTr="00524AA3">
        <w:trPr>
          <w:jc w:val="center"/>
        </w:trPr>
        <w:tc>
          <w:tcPr>
            <w:tcW w:w="4531" w:type="dxa"/>
            <w:shd w:val="clear" w:color="auto" w:fill="B4C6E7" w:themeFill="accent1" w:themeFillTint="66"/>
            <w:vAlign w:val="center"/>
          </w:tcPr>
          <w:p w14:paraId="392CF12C" w14:textId="77777777" w:rsidR="00303795" w:rsidRPr="002C7686" w:rsidRDefault="00303795" w:rsidP="00DB57B4">
            <w:pPr>
              <w:spacing w:line="276" w:lineRule="auto"/>
              <w:jc w:val="both"/>
              <w:rPr>
                <w:rFonts w:ascii="Times New Roman" w:hAnsi="Times New Roman" w:cs="Times New Roman"/>
              </w:rPr>
            </w:pPr>
            <w:r w:rsidRPr="002C7686">
              <w:rPr>
                <w:rFonts w:ascii="Times New Roman" w:hAnsi="Times New Roman" w:cs="Times New Roman"/>
              </w:rPr>
              <w:t>Przeciętna powierzchnia użytkowa mieszkania na 1 osobę</w:t>
            </w:r>
          </w:p>
        </w:tc>
        <w:tc>
          <w:tcPr>
            <w:tcW w:w="1276" w:type="dxa"/>
            <w:shd w:val="clear" w:color="auto" w:fill="B4C6E7" w:themeFill="accent1" w:themeFillTint="66"/>
            <w:vAlign w:val="center"/>
          </w:tcPr>
          <w:p w14:paraId="0C2D0113" w14:textId="77777777" w:rsidR="00303795" w:rsidRPr="002C7686" w:rsidRDefault="00303795" w:rsidP="00DB57B4">
            <w:pPr>
              <w:spacing w:after="200" w:line="276" w:lineRule="auto"/>
              <w:jc w:val="both"/>
              <w:rPr>
                <w:rFonts w:ascii="Times New Roman" w:hAnsi="Times New Roman" w:cs="Times New Roman"/>
              </w:rPr>
            </w:pPr>
            <w:r w:rsidRPr="002C7686">
              <w:rPr>
                <w:rFonts w:ascii="Times New Roman" w:hAnsi="Times New Roman" w:cs="Times New Roman"/>
              </w:rPr>
              <w:t>29,10 m²</w:t>
            </w:r>
          </w:p>
        </w:tc>
      </w:tr>
    </w:tbl>
    <w:p w14:paraId="47F7D043" w14:textId="77777777" w:rsidR="00303795" w:rsidRPr="002C7686" w:rsidRDefault="00303795" w:rsidP="00303795">
      <w:pPr>
        <w:spacing w:after="200" w:line="276" w:lineRule="auto"/>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Źródło: Opracowanie własne na podstawie BDL GUS stan na 31.12.2021r.</w:t>
      </w:r>
    </w:p>
    <w:p w14:paraId="08FD73CF" w14:textId="77777777" w:rsidR="00303795" w:rsidRPr="002C7686" w:rsidRDefault="00303795" w:rsidP="00303795">
      <w:pPr>
        <w:spacing w:after="20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Na tysiąc mieszkańców tego regionu przypada ponad 306,80 mieszkań, a przeciętna powierzchnia użytkowa jednego mieszkania wynosi ponad 94,70 m</w:t>
      </w:r>
      <w:r w:rsidRPr="002C7686">
        <w:rPr>
          <w:rFonts w:ascii="Times New Roman" w:eastAsia="Calibri" w:hAnsi="Times New Roman" w:cs="Times New Roman"/>
          <w:kern w:val="0"/>
          <w:vertAlign w:val="superscript"/>
          <w14:ligatures w14:val="none"/>
        </w:rPr>
        <w:t>2</w:t>
      </w:r>
      <w:r w:rsidRPr="002C7686">
        <w:rPr>
          <w:rFonts w:ascii="Times New Roman" w:eastAsia="Calibri" w:hAnsi="Times New Roman" w:cs="Times New Roman"/>
          <w:kern w:val="0"/>
          <w14:ligatures w14:val="none"/>
        </w:rPr>
        <w:t>. W przeliczeniu na jedną osobę powierzchnia użytkowa to 29,10 m</w:t>
      </w:r>
      <w:r w:rsidRPr="002C7686">
        <w:rPr>
          <w:rFonts w:ascii="Times New Roman" w:eastAsia="Calibri" w:hAnsi="Times New Roman" w:cs="Times New Roman"/>
          <w:kern w:val="0"/>
          <w:vertAlign w:val="superscript"/>
          <w14:ligatures w14:val="none"/>
        </w:rPr>
        <w:t>2</w:t>
      </w:r>
      <w:r w:rsidRPr="002C7686">
        <w:rPr>
          <w:rFonts w:ascii="Times New Roman" w:eastAsia="Calibri" w:hAnsi="Times New Roman" w:cs="Times New Roman"/>
          <w:kern w:val="0"/>
          <w14:ligatures w14:val="none"/>
        </w:rPr>
        <w:t>.</w:t>
      </w:r>
    </w:p>
    <w:p w14:paraId="7E507B07" w14:textId="77777777" w:rsidR="00303795" w:rsidRPr="002C7686" w:rsidRDefault="00303795" w:rsidP="00303795">
      <w:pPr>
        <w:pStyle w:val="Nagwek4"/>
        <w:rPr>
          <w:rFonts w:ascii="Times New Roman" w:eastAsia="Times New Roman" w:hAnsi="Times New Roman" w:cs="Times New Roman"/>
        </w:rPr>
      </w:pPr>
      <w:r w:rsidRPr="002C7686">
        <w:rPr>
          <w:rFonts w:ascii="Times New Roman" w:eastAsia="Times New Roman" w:hAnsi="Times New Roman" w:cs="Times New Roman"/>
        </w:rPr>
        <w:t>2.6.4.2. Internet</w:t>
      </w:r>
    </w:p>
    <w:p w14:paraId="708CA989" w14:textId="77777777" w:rsidR="00303795" w:rsidRPr="002C7686" w:rsidRDefault="00303795" w:rsidP="00303795">
      <w:pPr>
        <w:autoSpaceDE w:val="0"/>
        <w:autoSpaceDN w:val="0"/>
        <w:adjustRightInd w:val="0"/>
        <w:spacing w:after="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Z Internetu na obszarze LGD korzysta ponad 75% ludności, jednakże wskaźnik jego wykorzystania jest zróżnicowany i zależy od typu gospodarstwa domowego oraz wyposażenia go w komputery bądź urządzenia mobilne. Generalnie znacznie częściej korzystają z Internetu osoby mieszkające w miastach oraz członkowie tych gospodarstw domowych, w których są dzieci. Internet wykorzystywany jest głównie do wyszukiwania informacji, korzystania z serwisów społecznościowych, do komunikowania się, nauki (szkoleń), sprzedaży i kupna towarów oraz usług, do obsługi bankowości elektronicznej. Coraz więcej osób korzysta z Internetu w domu, w pracy bądź w szkole, a tylko nieliczni korzystają z tej technologii w miejscach publicznych takich jak: biblioteki czy urzędy.</w:t>
      </w:r>
    </w:p>
    <w:p w14:paraId="5F50DF7C" w14:textId="77777777" w:rsidR="00303795" w:rsidRPr="002C7686" w:rsidRDefault="00303795" w:rsidP="00303795">
      <w:pPr>
        <w:autoSpaceDE w:val="0"/>
        <w:autoSpaceDN w:val="0"/>
        <w:adjustRightInd w:val="0"/>
        <w:spacing w:after="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Ważne jest zatem stymulowanie popytu na usługi dostępu do Internetu o wysokich przepustowościach. Zapewne epidemia Covid-19 zmieniła sposób, w jaki Polacy myślą o dostępie do Internetu z uwagi na konieczność korzystania z pracy zdalnej, czy e-szkoły. </w:t>
      </w:r>
    </w:p>
    <w:p w14:paraId="3C9A757C" w14:textId="77777777" w:rsidR="00303795" w:rsidRPr="002C7686" w:rsidRDefault="00303795" w:rsidP="00303795">
      <w:pPr>
        <w:autoSpaceDE w:val="0"/>
        <w:autoSpaceDN w:val="0"/>
        <w:adjustRightInd w:val="0"/>
        <w:spacing w:after="0" w:line="276" w:lineRule="auto"/>
        <w:jc w:val="both"/>
        <w:rPr>
          <w:rFonts w:ascii="Times New Roman" w:eastAsia="Calibri" w:hAnsi="Times New Roman" w:cs="Times New Roman"/>
          <w:b/>
          <w:bCs/>
          <w:kern w:val="0"/>
          <w14:ligatures w14:val="none"/>
        </w:rPr>
      </w:pPr>
      <w:r w:rsidRPr="002C7686">
        <w:rPr>
          <w:rFonts w:ascii="Times New Roman" w:hAnsi="Times New Roman" w:cs="Times New Roman"/>
          <w:kern w:val="0"/>
          <w14:ligatures w14:val="none"/>
        </w:rPr>
        <w:t xml:space="preserve">Liczba użytkowników dostępu do sieci Internet systematycznie rośnie. </w:t>
      </w:r>
      <w:r w:rsidRPr="002C7686">
        <w:rPr>
          <w:rFonts w:ascii="Times New Roman" w:eastAsia="Calibri" w:hAnsi="Times New Roman" w:cs="Times New Roman"/>
          <w:kern w:val="0"/>
          <w14:ligatures w14:val="none"/>
        </w:rPr>
        <w:t>Wzrosło zapotrzebowanie na korzystanie z usług przez urządzenia mobilne. Poniżej przedstawiamy dane dotyczące zapotrzebowanie na Internet stacjonarny w formie wskaźnikowej jako penetracji budynkowo/lokalowej Internetu stacjonarnego na obszarze LGD SWDP.</w:t>
      </w:r>
    </w:p>
    <w:p w14:paraId="0C99DCEF" w14:textId="77777777" w:rsidR="00303795" w:rsidRPr="002C7686" w:rsidRDefault="00303795" w:rsidP="00303795">
      <w:pPr>
        <w:pStyle w:val="Nagwek4"/>
        <w:rPr>
          <w:rFonts w:ascii="Times New Roman" w:eastAsia="Calibri" w:hAnsi="Times New Roman" w:cs="Times New Roman"/>
        </w:rPr>
      </w:pPr>
    </w:p>
    <w:p w14:paraId="05BD69DC" w14:textId="77777777" w:rsidR="00303795" w:rsidRPr="002C7686" w:rsidRDefault="00303795" w:rsidP="00303795">
      <w:pPr>
        <w:pStyle w:val="Nagwek4"/>
        <w:rPr>
          <w:rFonts w:ascii="Times New Roman" w:eastAsia="Calibri" w:hAnsi="Times New Roman" w:cs="Times New Roman"/>
        </w:rPr>
      </w:pPr>
      <w:r w:rsidRPr="002C7686">
        <w:rPr>
          <w:rFonts w:ascii="Times New Roman" w:eastAsia="Calibri" w:hAnsi="Times New Roman" w:cs="Times New Roman"/>
        </w:rPr>
        <w:t>Tabela nr 11: Dane dotyczące zapotrzebowania na Internet stacjonarny w formie wskaźnikowej</w:t>
      </w:r>
    </w:p>
    <w:tbl>
      <w:tblPr>
        <w:tblStyle w:val="Tabela-Siatka"/>
        <w:tblW w:w="0" w:type="auto"/>
        <w:jc w:val="center"/>
        <w:tblLook w:val="04A0" w:firstRow="1" w:lastRow="0" w:firstColumn="1" w:lastColumn="0" w:noHBand="0" w:noVBand="1"/>
      </w:tblPr>
      <w:tblGrid>
        <w:gridCol w:w="6374"/>
        <w:gridCol w:w="1276"/>
      </w:tblGrid>
      <w:tr w:rsidR="00303795" w:rsidRPr="002C7686" w14:paraId="0270A3AC" w14:textId="77777777" w:rsidTr="00524AA3">
        <w:trPr>
          <w:jc w:val="center"/>
        </w:trPr>
        <w:tc>
          <w:tcPr>
            <w:tcW w:w="6374" w:type="dxa"/>
            <w:shd w:val="clear" w:color="auto" w:fill="B4C6E7" w:themeFill="accent1" w:themeFillTint="66"/>
            <w:vAlign w:val="center"/>
          </w:tcPr>
          <w:p w14:paraId="4E92D6C4"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Penetracja budynkowa Internet stacjonarny ogólnie</w:t>
            </w:r>
          </w:p>
        </w:tc>
        <w:tc>
          <w:tcPr>
            <w:tcW w:w="1276" w:type="dxa"/>
            <w:shd w:val="clear" w:color="auto" w:fill="B4C6E7" w:themeFill="accent1" w:themeFillTint="66"/>
            <w:vAlign w:val="center"/>
          </w:tcPr>
          <w:p w14:paraId="7245FFBB"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0,80313</w:t>
            </w:r>
          </w:p>
        </w:tc>
      </w:tr>
      <w:tr w:rsidR="00303795" w:rsidRPr="002C7686" w14:paraId="5E26ED44" w14:textId="77777777" w:rsidTr="00DB57B4">
        <w:trPr>
          <w:jc w:val="center"/>
        </w:trPr>
        <w:tc>
          <w:tcPr>
            <w:tcW w:w="6374" w:type="dxa"/>
            <w:vAlign w:val="center"/>
          </w:tcPr>
          <w:p w14:paraId="36439EFA"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Penetracja budynkowa Internet stacjonarny przepustowość 30Mb/s</w:t>
            </w:r>
          </w:p>
        </w:tc>
        <w:tc>
          <w:tcPr>
            <w:tcW w:w="1276" w:type="dxa"/>
            <w:vAlign w:val="center"/>
          </w:tcPr>
          <w:p w14:paraId="5B36BE14"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0,67288</w:t>
            </w:r>
          </w:p>
        </w:tc>
      </w:tr>
      <w:tr w:rsidR="00303795" w:rsidRPr="002C7686" w14:paraId="21D4E574" w14:textId="77777777" w:rsidTr="00524AA3">
        <w:trPr>
          <w:jc w:val="center"/>
        </w:trPr>
        <w:tc>
          <w:tcPr>
            <w:tcW w:w="6374" w:type="dxa"/>
            <w:shd w:val="clear" w:color="auto" w:fill="B4C6E7" w:themeFill="accent1" w:themeFillTint="66"/>
            <w:vAlign w:val="center"/>
          </w:tcPr>
          <w:p w14:paraId="1669280A"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Penetracja budynkowa Internet stacjonarny przepustowość 100Mb/s</w:t>
            </w:r>
          </w:p>
        </w:tc>
        <w:tc>
          <w:tcPr>
            <w:tcW w:w="1276" w:type="dxa"/>
            <w:shd w:val="clear" w:color="auto" w:fill="B4C6E7" w:themeFill="accent1" w:themeFillTint="66"/>
            <w:vAlign w:val="center"/>
          </w:tcPr>
          <w:p w14:paraId="5B31D568"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0,61162</w:t>
            </w:r>
          </w:p>
        </w:tc>
      </w:tr>
      <w:tr w:rsidR="00303795" w:rsidRPr="002C7686" w14:paraId="3E3D9F26" w14:textId="77777777" w:rsidTr="00DB57B4">
        <w:trPr>
          <w:jc w:val="center"/>
        </w:trPr>
        <w:tc>
          <w:tcPr>
            <w:tcW w:w="6374" w:type="dxa"/>
            <w:vAlign w:val="center"/>
          </w:tcPr>
          <w:p w14:paraId="7F73517A"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Penetracja lokalowa Internet stacjonarny ogólnie</w:t>
            </w:r>
          </w:p>
        </w:tc>
        <w:tc>
          <w:tcPr>
            <w:tcW w:w="1276" w:type="dxa"/>
            <w:vAlign w:val="center"/>
          </w:tcPr>
          <w:p w14:paraId="0609BA52"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0,87774</w:t>
            </w:r>
          </w:p>
        </w:tc>
      </w:tr>
      <w:tr w:rsidR="00303795" w:rsidRPr="002C7686" w14:paraId="258C92EB" w14:textId="77777777" w:rsidTr="00524AA3">
        <w:trPr>
          <w:jc w:val="center"/>
        </w:trPr>
        <w:tc>
          <w:tcPr>
            <w:tcW w:w="6374" w:type="dxa"/>
            <w:shd w:val="clear" w:color="auto" w:fill="B4C6E7" w:themeFill="accent1" w:themeFillTint="66"/>
            <w:vAlign w:val="center"/>
          </w:tcPr>
          <w:p w14:paraId="5D0F59F5"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 xml:space="preserve">Penetracja lokalowa Internet stacjonarny przepustowość 30 </w:t>
            </w:r>
            <w:proofErr w:type="spellStart"/>
            <w:r w:rsidRPr="002C7686">
              <w:rPr>
                <w:rFonts w:ascii="Times New Roman" w:hAnsi="Times New Roman" w:cs="Times New Roman"/>
              </w:rPr>
              <w:t>Mb</w:t>
            </w:r>
            <w:proofErr w:type="spellEnd"/>
            <w:r w:rsidRPr="002C7686">
              <w:rPr>
                <w:rFonts w:ascii="Times New Roman" w:hAnsi="Times New Roman" w:cs="Times New Roman"/>
              </w:rPr>
              <w:t>/s</w:t>
            </w:r>
          </w:p>
        </w:tc>
        <w:tc>
          <w:tcPr>
            <w:tcW w:w="1276" w:type="dxa"/>
            <w:shd w:val="clear" w:color="auto" w:fill="B4C6E7" w:themeFill="accent1" w:themeFillTint="66"/>
            <w:vAlign w:val="center"/>
          </w:tcPr>
          <w:p w14:paraId="30FAEE16"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0,77318</w:t>
            </w:r>
          </w:p>
        </w:tc>
      </w:tr>
      <w:tr w:rsidR="00303795" w:rsidRPr="002C7686" w14:paraId="4FC066A1" w14:textId="77777777" w:rsidTr="00DB57B4">
        <w:trPr>
          <w:jc w:val="center"/>
        </w:trPr>
        <w:tc>
          <w:tcPr>
            <w:tcW w:w="6374" w:type="dxa"/>
            <w:vAlign w:val="center"/>
          </w:tcPr>
          <w:p w14:paraId="1CECFB71" w14:textId="77777777" w:rsidR="00303795" w:rsidRPr="002C7686" w:rsidRDefault="00303795" w:rsidP="00DB57B4">
            <w:pPr>
              <w:autoSpaceDE w:val="0"/>
              <w:autoSpaceDN w:val="0"/>
              <w:adjustRightInd w:val="0"/>
              <w:spacing w:line="276" w:lineRule="auto"/>
              <w:jc w:val="both"/>
              <w:rPr>
                <w:rFonts w:ascii="Times New Roman" w:hAnsi="Times New Roman" w:cs="Times New Roman"/>
              </w:rPr>
            </w:pPr>
            <w:r w:rsidRPr="002C7686">
              <w:rPr>
                <w:rFonts w:ascii="Times New Roman" w:hAnsi="Times New Roman" w:cs="Times New Roman"/>
              </w:rPr>
              <w:t xml:space="preserve">PENLOK INTS przepustowość 100 </w:t>
            </w:r>
            <w:proofErr w:type="spellStart"/>
            <w:r w:rsidRPr="002C7686">
              <w:rPr>
                <w:rFonts w:ascii="Times New Roman" w:hAnsi="Times New Roman" w:cs="Times New Roman"/>
              </w:rPr>
              <w:t>Mb</w:t>
            </w:r>
            <w:proofErr w:type="spellEnd"/>
            <w:r w:rsidRPr="002C7686">
              <w:rPr>
                <w:rFonts w:ascii="Times New Roman" w:hAnsi="Times New Roman" w:cs="Times New Roman"/>
              </w:rPr>
              <w:t>/s</w:t>
            </w:r>
          </w:p>
        </w:tc>
        <w:tc>
          <w:tcPr>
            <w:tcW w:w="1276" w:type="dxa"/>
            <w:vAlign w:val="center"/>
          </w:tcPr>
          <w:p w14:paraId="4A76EF1F" w14:textId="77777777" w:rsidR="00303795" w:rsidRPr="002C7686" w:rsidRDefault="00303795" w:rsidP="00DB57B4">
            <w:pPr>
              <w:autoSpaceDE w:val="0"/>
              <w:autoSpaceDN w:val="0"/>
              <w:adjustRightInd w:val="0"/>
              <w:jc w:val="both"/>
              <w:rPr>
                <w:rFonts w:ascii="Times New Roman" w:hAnsi="Times New Roman" w:cs="Times New Roman"/>
              </w:rPr>
            </w:pPr>
            <w:r w:rsidRPr="002C7686">
              <w:rPr>
                <w:rFonts w:ascii="Times New Roman" w:hAnsi="Times New Roman" w:cs="Times New Roman"/>
              </w:rPr>
              <w:t>0,71947</w:t>
            </w:r>
          </w:p>
        </w:tc>
      </w:tr>
    </w:tbl>
    <w:p w14:paraId="232E1DAF" w14:textId="77777777" w:rsidR="00303795" w:rsidRPr="002C7686" w:rsidRDefault="00303795" w:rsidP="00303795">
      <w:pPr>
        <w:autoSpaceDE w:val="0"/>
        <w:autoSpaceDN w:val="0"/>
        <w:adjustRightInd w:val="0"/>
        <w:spacing w:after="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Źródło: Opracowanie własne na podstawie informacji z Urzędu Komunikacji Elektronicznej dane z 2021r. </w:t>
      </w:r>
    </w:p>
    <w:p w14:paraId="3B358B55" w14:textId="77777777" w:rsidR="00303795" w:rsidRPr="002C7686" w:rsidRDefault="00303795" w:rsidP="00303795">
      <w:pPr>
        <w:autoSpaceDE w:val="0"/>
        <w:autoSpaceDN w:val="0"/>
        <w:adjustRightInd w:val="0"/>
        <w:spacing w:after="0" w:line="276" w:lineRule="auto"/>
        <w:jc w:val="both"/>
        <w:rPr>
          <w:rFonts w:ascii="Times New Roman" w:eastAsia="Calibri" w:hAnsi="Times New Roman" w:cs="Times New Roman"/>
          <w:color w:val="000000" w:themeColor="text1"/>
          <w:kern w:val="0"/>
          <w14:ligatures w14:val="none"/>
        </w:rPr>
      </w:pPr>
    </w:p>
    <w:p w14:paraId="102EFDAB" w14:textId="77777777" w:rsidR="00303795" w:rsidRPr="002C7686" w:rsidRDefault="00303795" w:rsidP="00303795">
      <w:pPr>
        <w:autoSpaceDE w:val="0"/>
        <w:autoSpaceDN w:val="0"/>
        <w:adjustRightInd w:val="0"/>
        <w:spacing w:after="0" w:line="276" w:lineRule="auto"/>
        <w:jc w:val="both"/>
        <w:rPr>
          <w:rFonts w:ascii="Times New Roman" w:eastAsia="Calibri" w:hAnsi="Times New Roman" w:cs="Times New Roman"/>
          <w:color w:val="000000" w:themeColor="text1"/>
          <w:kern w:val="0"/>
          <w14:ligatures w14:val="none"/>
        </w:rPr>
      </w:pPr>
      <w:r w:rsidRPr="002C7686">
        <w:rPr>
          <w:rFonts w:ascii="Times New Roman" w:eastAsia="Calibri" w:hAnsi="Times New Roman" w:cs="Times New Roman"/>
          <w:color w:val="000000" w:themeColor="text1"/>
          <w:kern w:val="0"/>
          <w14:ligatures w14:val="none"/>
        </w:rPr>
        <w:t xml:space="preserve">Najczęściej z medium tego korzystają osoby młode w wieku 15-24 lat, najrzadziej osoby po 50 r. życia, co wynika z braku umiejętności posługiwania się tą technologią. W celu przeciwdziałaniu wykluczenia cyfrowego zalecane jest prowadzenie kursów i szkoleń dla osób starszych oraz niepotrafiących poruszać się w pajęczynie Internetu. Warsztaty podnoszące kompetencje cyfrowe mieszkańców z rejonu LGD koncentrować powinny się wokół tematyki korzystania z e-usług, bankowości elektronicznej, komunikowania się w Internecie, zagrożeń w sieci itp. </w:t>
      </w:r>
    </w:p>
    <w:p w14:paraId="4F5AC923" w14:textId="77777777" w:rsidR="00A74E5F" w:rsidRPr="002C7686" w:rsidRDefault="00A74E5F" w:rsidP="00303795">
      <w:pPr>
        <w:autoSpaceDE w:val="0"/>
        <w:autoSpaceDN w:val="0"/>
        <w:adjustRightInd w:val="0"/>
        <w:spacing w:after="0" w:line="276" w:lineRule="auto"/>
        <w:jc w:val="both"/>
        <w:rPr>
          <w:rFonts w:ascii="Times New Roman" w:eastAsia="Calibri" w:hAnsi="Times New Roman" w:cs="Times New Roman"/>
          <w:color w:val="000000" w:themeColor="text1"/>
          <w:kern w:val="0"/>
          <w14:ligatures w14:val="none"/>
        </w:rPr>
      </w:pPr>
    </w:p>
    <w:p w14:paraId="75C64F07" w14:textId="77777777" w:rsidR="00303795" w:rsidRPr="002C7686" w:rsidRDefault="00303795" w:rsidP="00303795">
      <w:pPr>
        <w:pStyle w:val="Nagwek3"/>
        <w:rPr>
          <w:rFonts w:ascii="Times New Roman" w:eastAsia="Times New Roman" w:hAnsi="Times New Roman" w:cs="Times New Roman"/>
        </w:rPr>
      </w:pPr>
      <w:bookmarkStart w:id="89" w:name="_Toc135914317"/>
      <w:r w:rsidRPr="002C7686">
        <w:rPr>
          <w:rFonts w:ascii="Times New Roman" w:eastAsia="Times New Roman" w:hAnsi="Times New Roman" w:cs="Times New Roman"/>
        </w:rPr>
        <w:t>2.6.5. Rolnictwo</w:t>
      </w:r>
      <w:bookmarkEnd w:id="89"/>
    </w:p>
    <w:p w14:paraId="53D2AB70" w14:textId="77777777" w:rsidR="00303795" w:rsidRPr="002C7686" w:rsidRDefault="00303795" w:rsidP="00303795">
      <w:pPr>
        <w:keepNext/>
        <w:keepLines/>
        <w:spacing w:after="0" w:line="276" w:lineRule="auto"/>
        <w:jc w:val="both"/>
        <w:outlineLvl w:val="3"/>
        <w:rPr>
          <w:rFonts w:ascii="Times New Roman" w:hAnsi="Times New Roman" w:cs="Times New Roman"/>
          <w:color w:val="000000" w:themeColor="text1"/>
          <w:kern w:val="0"/>
          <w:shd w:val="clear" w:color="auto" w:fill="FFFFFF"/>
          <w14:ligatures w14:val="none"/>
        </w:rPr>
      </w:pPr>
      <w:r w:rsidRPr="002C7686">
        <w:rPr>
          <w:rFonts w:ascii="Times New Roman" w:hAnsi="Times New Roman" w:cs="Times New Roman"/>
          <w:kern w:val="0"/>
          <w14:ligatures w14:val="none"/>
        </w:rPr>
        <w:t xml:space="preserve">Obszar Lokalnej Grupy Działania jest powiatem typowo rolniczym. Wszystkie użytki rolne zajmują powierzchnię 53.463 ha, co stanowi około 75% ogółu powierzchni. W grupie użytków rolnych dominują grunty orne, które zajmują 47.477 ha (89%), w dalszej kolejności znajdują się łąki 2.185 ha (4%), pastwiska 1.359 ha (2,5%), grunty rolne zabudowane 1.462 ha (2,7%) i pozostałe o marginalnym udziale. Gospodarstwa rolne na obszarze LSR specjalizują się przede wszystkim w uprawie zbóż i hodowli trzody chlewnej i mlecznej. Dominującymi zbożami są: pszenica, </w:t>
      </w:r>
      <w:r w:rsidRPr="002C7686">
        <w:rPr>
          <w:rFonts w:ascii="Times New Roman" w:hAnsi="Times New Roman" w:cs="Times New Roman"/>
          <w:color w:val="000000" w:themeColor="text1"/>
          <w:kern w:val="0"/>
          <w14:ligatures w14:val="none"/>
        </w:rPr>
        <w:t xml:space="preserve">żyto oraz pszenżyto. W mniejszym stopniu uprawiane są rzepak, ziemniaki, kukurydza czy buraki cukrowe. </w:t>
      </w:r>
      <w:r w:rsidRPr="002C7686">
        <w:rPr>
          <w:rFonts w:ascii="Times New Roman" w:hAnsi="Times New Roman" w:cs="Times New Roman"/>
          <w:color w:val="000000" w:themeColor="text1"/>
          <w:kern w:val="0"/>
          <w:shd w:val="clear" w:color="auto" w:fill="FFFFFF"/>
          <w14:ligatures w14:val="none"/>
        </w:rPr>
        <w:t>Powiat słynie również z ogrodnictwa, szczególnie szklarniowej uprawy pomidorów. Szklarnie w rejonie pleszewskim zajmują łączną powierzchnię około 330 ha, a markę "Pomidor pleszewski" uważa się w Unii Europejskiej za regionalny produkt powiatu. Rolnicy indywidualni oprócz uprawy roli i ogrodnictwa zajmują się również warzywnictwem i hodowlą roślin ogrodniczych.</w:t>
      </w:r>
    </w:p>
    <w:p w14:paraId="46F59D7F" w14:textId="77777777" w:rsidR="00A74E5F" w:rsidRPr="002C7686" w:rsidRDefault="00A74E5F" w:rsidP="00303795">
      <w:pPr>
        <w:keepNext/>
        <w:keepLines/>
        <w:spacing w:after="0" w:line="276" w:lineRule="auto"/>
        <w:jc w:val="both"/>
        <w:outlineLvl w:val="3"/>
        <w:rPr>
          <w:rFonts w:ascii="Times New Roman" w:hAnsi="Times New Roman" w:cs="Times New Roman"/>
          <w:color w:val="000000" w:themeColor="text1"/>
          <w:kern w:val="0"/>
          <w:shd w:val="clear" w:color="auto" w:fill="FFFFFF"/>
          <w14:ligatures w14:val="none"/>
        </w:rPr>
      </w:pPr>
    </w:p>
    <w:p w14:paraId="5407D71B" w14:textId="25F66A4C" w:rsidR="00303795" w:rsidRPr="002C7686" w:rsidRDefault="00303795" w:rsidP="00303795">
      <w:pPr>
        <w:pStyle w:val="Nagwek3"/>
        <w:rPr>
          <w:rFonts w:ascii="Times New Roman" w:hAnsi="Times New Roman" w:cs="Times New Roman"/>
          <w:color w:val="000000" w:themeColor="text1"/>
          <w:shd w:val="clear" w:color="auto" w:fill="FFFFFF"/>
        </w:rPr>
      </w:pPr>
      <w:bookmarkStart w:id="90" w:name="_Toc135914318"/>
      <w:r w:rsidRPr="002C7686">
        <w:rPr>
          <w:rFonts w:ascii="Times New Roman" w:eastAsia="Times New Roman" w:hAnsi="Times New Roman" w:cs="Times New Roman"/>
        </w:rPr>
        <w:t>2.6.</w:t>
      </w:r>
      <w:r w:rsidR="00D534FF">
        <w:rPr>
          <w:rFonts w:ascii="Times New Roman" w:eastAsia="Times New Roman" w:hAnsi="Times New Roman" w:cs="Times New Roman"/>
        </w:rPr>
        <w:t>6</w:t>
      </w:r>
      <w:r w:rsidRPr="002C7686">
        <w:rPr>
          <w:rFonts w:ascii="Times New Roman" w:eastAsia="Times New Roman" w:hAnsi="Times New Roman" w:cs="Times New Roman"/>
        </w:rPr>
        <w:t>. Turystyka i kultura</w:t>
      </w:r>
      <w:bookmarkEnd w:id="90"/>
    </w:p>
    <w:p w14:paraId="4BD40478" w14:textId="77777777" w:rsidR="00303795" w:rsidRPr="002C7686" w:rsidRDefault="00303795" w:rsidP="00303795">
      <w:pPr>
        <w:shd w:val="clear" w:color="auto" w:fill="FFFFFF"/>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Obszar Lokalnej Grupy Działania Stowarzyszenia „Wspólnie dla Przyszłości” należy do obszarów atrakcyjnych turystycznie. Bogaty jest w wiele miejsc o wyjątkowych walorach przyrodniczych. </w:t>
      </w:r>
    </w:p>
    <w:p w14:paraId="1FBC4B62" w14:textId="77777777" w:rsidR="00303795" w:rsidRPr="002C7686" w:rsidRDefault="00303795" w:rsidP="00303795">
      <w:pPr>
        <w:shd w:val="clear" w:color="auto" w:fill="FFFFFF"/>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Ciekawą atrakcją turystyczną naszego terenu jest Pokazowa Zagroda Zwierząt założona w kwietniu 1977 roku w Gołuchowie. Utworzenie zagrody żubrów w Gołuchowie wynikało ze wzrostu populacji żubra i konieczności tworzenia nowych, rozproszonych ośrodków hodowlanych. Pokazowa Zagroda Zwierząt jest zlokalizowana w kompleksie leśnym przylegającym do parku-arboretum. Zajmuje powierzchnię ponad 20 ha ogrodzonego terenu. Żyją w niej żubry, koniki polskie, daniele i dziki.</w:t>
      </w:r>
    </w:p>
    <w:p w14:paraId="15A4B5A3" w14:textId="77777777" w:rsidR="00303795" w:rsidRPr="002C7686" w:rsidRDefault="00303795" w:rsidP="00303795">
      <w:pPr>
        <w:shd w:val="clear" w:color="auto" w:fill="FFFFFF"/>
        <w:spacing w:after="200" w:line="276" w:lineRule="auto"/>
        <w:ind w:right="-1"/>
        <w:contextualSpacing/>
        <w:jc w:val="both"/>
        <w:rPr>
          <w:rFonts w:ascii="Times New Roman" w:eastAsia="Times New Roman" w:hAnsi="Times New Roman" w:cs="Times New Roman"/>
          <w:bCs/>
          <w:kern w:val="0"/>
          <w:lang w:eastAsia="pl-PL"/>
          <w14:ligatures w14:val="none"/>
        </w:rPr>
      </w:pPr>
      <w:r w:rsidRPr="002C7686">
        <w:rPr>
          <w:rFonts w:ascii="Times New Roman" w:eastAsia="Calibri" w:hAnsi="Times New Roman" w:cs="Times New Roman"/>
          <w:kern w:val="0"/>
          <w14:ligatures w14:val="none"/>
        </w:rPr>
        <w:t xml:space="preserve">Do atrakcji turystyczno-wypoczynkowych na naszym terenie zaliczyć należy także Gołuchowski Ośrodek Turystyki i Sportu położony wśród pięknych lasów, nad 61 hektarowym jeziorem zaporowym. Ośrodek dysponuje: kąpieliskiem strzeżonym, plażą piaszczystą, wypożyczalnią sprzętu pływającego, polem namiotowym ze stałymi grillami, stanowiskami dla przyczep campingowych, boiskami piłkarskimi oraz do piłki siatkowej, park linowy, budynkami sanitarnymi z natryskami. </w:t>
      </w:r>
      <w:r w:rsidRPr="002C7686">
        <w:rPr>
          <w:rFonts w:ascii="Times New Roman" w:eastAsia="Times New Roman" w:hAnsi="Times New Roman" w:cs="Times New Roman"/>
          <w:bCs/>
          <w:kern w:val="0"/>
          <w:lang w:eastAsia="pl-PL"/>
          <w14:ligatures w14:val="none"/>
        </w:rPr>
        <w:t xml:space="preserve">Na terenie Ośrodka znajdują się bary szybkiej obsługi i punkty handlowo-gastronomiczne oraz świetlica wyposażona w sprzęt audiowizualny, gry planszowe, badminton, stół do tenisa stołowego, bilard. </w:t>
      </w:r>
    </w:p>
    <w:p w14:paraId="6AD8E92E" w14:textId="77777777" w:rsidR="00303795" w:rsidRPr="002C7686" w:rsidRDefault="00303795" w:rsidP="00303795">
      <w:pPr>
        <w:shd w:val="clear" w:color="auto" w:fill="FFFFFF"/>
        <w:spacing w:after="200" w:line="276" w:lineRule="auto"/>
        <w:ind w:right="-1"/>
        <w:contextualSpacing/>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Niewątpliwą atrakcją na mapie obszaru LSR jest znajdujący się na terenie gminy Chocz w miejscowości Józefów prywatny kompleks rekreacyjny „WESTERNLAND” z największą wioską indiańską w Europie. W jej skład wchodzi 20 tipi, na których umieszczone są malowidła przedstawiające sceny z życia Indian. Część tipi przygotowana jest pod nocleg (do 70 osób), w innych znajdują się rekwizyty i ozdoby indiańskie, takie jak fotele wodzów, oryginalne irchowe suknie, łapacze snów, łuki czy tomahawki. Na terenie kompleksu znajdują się również miejsca biesiadne, place, ścieżki, miejsca na ognisko oraz plac zabaw dla dzieci. Przez powiat przebiega kilka szlaków pieszych: Pleszew – Lutynia - Dobrzyca, Pleszew – Lenartowice - Tursko, Gołuchów – Kuchary, Gołuchów - Kucharki – Sobótka, Gołuchów –Tursko - Grodzisko oraz Grodzisko – Żegocin oraz szlak </w:t>
      </w:r>
      <w:proofErr w:type="spellStart"/>
      <w:r w:rsidRPr="002C7686">
        <w:rPr>
          <w:rFonts w:ascii="Times New Roman" w:hAnsi="Times New Roman" w:cs="Times New Roman"/>
          <w:kern w:val="0"/>
          <w14:ligatures w14:val="none"/>
        </w:rPr>
        <w:t>Transwielkopolskiej</w:t>
      </w:r>
      <w:proofErr w:type="spellEnd"/>
      <w:r w:rsidRPr="002C7686">
        <w:rPr>
          <w:rFonts w:ascii="Times New Roman" w:hAnsi="Times New Roman" w:cs="Times New Roman"/>
          <w:kern w:val="0"/>
          <w14:ligatures w14:val="none"/>
        </w:rPr>
        <w:t xml:space="preserve"> Trasy Rowerowej (odcinek północ-południe) wraz z odcinkami łączącymi kilka gminnych tras rowerowych. Dla miłośników </w:t>
      </w:r>
      <w:proofErr w:type="spellStart"/>
      <w:r w:rsidRPr="002C7686">
        <w:rPr>
          <w:rFonts w:ascii="Times New Roman" w:hAnsi="Times New Roman" w:cs="Times New Roman"/>
          <w:kern w:val="0"/>
          <w14:ligatures w14:val="none"/>
        </w:rPr>
        <w:t>nordic</w:t>
      </w:r>
      <w:proofErr w:type="spellEnd"/>
      <w:r w:rsidRPr="002C7686">
        <w:rPr>
          <w:rFonts w:ascii="Times New Roman" w:hAnsi="Times New Roman" w:cs="Times New Roman"/>
          <w:kern w:val="0"/>
          <w14:ligatures w14:val="none"/>
        </w:rPr>
        <w:t xml:space="preserve"> – </w:t>
      </w:r>
      <w:proofErr w:type="spellStart"/>
      <w:r w:rsidRPr="002C7686">
        <w:rPr>
          <w:rFonts w:ascii="Times New Roman" w:hAnsi="Times New Roman" w:cs="Times New Roman"/>
          <w:kern w:val="0"/>
          <w14:ligatures w14:val="none"/>
        </w:rPr>
        <w:t>walking</w:t>
      </w:r>
      <w:proofErr w:type="spellEnd"/>
      <w:r w:rsidRPr="002C7686">
        <w:rPr>
          <w:rFonts w:ascii="Times New Roman" w:hAnsi="Times New Roman" w:cs="Times New Roman"/>
          <w:kern w:val="0"/>
          <w14:ligatures w14:val="none"/>
        </w:rPr>
        <w:t xml:space="preserve"> przy udziale samorządu powiatowego wytyczono i opisano sześć przebiegających wśród cennych przyrodniczo terenów tras o długości od 5 do 15 km, po jednej w każdej z gmin powiatu: − „Trasa jagodowa” w Gminie Pleszew, − „Podgrzybek” w Gminie Czermin, − „Pagórkowa kraina” w Gminie Chocz, − „Leśne zacisze w Gminie Gizałki, „Szlak św. Jadwigi” w Gminie Gołuchów, − „Dolina Lutyni – wśród pól” w gminie Dobrzyca. Na rzece Prośnie organizowane są spływy kajakowe rzeką Prosną. Trasa spływu liczy na terenie obszaru LGD blisko 25 km i zaczyna się przy moście w </w:t>
      </w:r>
      <w:proofErr w:type="spellStart"/>
      <w:r w:rsidRPr="002C7686">
        <w:rPr>
          <w:rFonts w:ascii="Times New Roman" w:hAnsi="Times New Roman" w:cs="Times New Roman"/>
          <w:kern w:val="0"/>
          <w14:ligatures w14:val="none"/>
        </w:rPr>
        <w:t>Bogusławiu</w:t>
      </w:r>
      <w:proofErr w:type="spellEnd"/>
      <w:r w:rsidRPr="002C7686">
        <w:rPr>
          <w:rFonts w:ascii="Times New Roman" w:hAnsi="Times New Roman" w:cs="Times New Roman"/>
          <w:kern w:val="0"/>
          <w14:ligatures w14:val="none"/>
        </w:rPr>
        <w:t xml:space="preserve"> niedaleko Gołuchowa, a kończy w Nowej Wsi (gmina Gizałki). Wzdłuż trasy przybywa przystani i miejsc namiotowych dla kajakarzy, wpływających bardzo korzystnie na turystyczne ożywienie rzeki.</w:t>
      </w:r>
    </w:p>
    <w:p w14:paraId="77219D2E" w14:textId="77777777" w:rsidR="00F52AAA" w:rsidRPr="002C7686" w:rsidRDefault="00F52AAA" w:rsidP="00303795">
      <w:pPr>
        <w:shd w:val="clear" w:color="auto" w:fill="FFFFFF"/>
        <w:spacing w:after="200" w:line="276" w:lineRule="auto"/>
        <w:ind w:right="-1"/>
        <w:contextualSpacing/>
        <w:jc w:val="both"/>
        <w:rPr>
          <w:rFonts w:ascii="Times New Roman" w:eastAsia="Calibri" w:hAnsi="Times New Roman" w:cs="Times New Roman"/>
          <w:kern w:val="0"/>
          <w14:ligatures w14:val="none"/>
        </w:rPr>
      </w:pPr>
    </w:p>
    <w:p w14:paraId="1E76880B" w14:textId="77777777" w:rsidR="00303795" w:rsidRPr="002C7686" w:rsidRDefault="00303795" w:rsidP="00F52AAA">
      <w:pPr>
        <w:spacing w:after="0"/>
        <w:rPr>
          <w:rFonts w:ascii="Times New Roman" w:hAnsi="Times New Roman" w:cs="Times New Roman"/>
          <w:b/>
          <w:bCs/>
        </w:rPr>
      </w:pPr>
      <w:bookmarkStart w:id="91" w:name="_Toc467685033"/>
      <w:r w:rsidRPr="002C7686">
        <w:rPr>
          <w:rFonts w:ascii="Times New Roman" w:hAnsi="Times New Roman" w:cs="Times New Roman"/>
          <w:b/>
          <w:bCs/>
        </w:rPr>
        <w:t>Szlaki turystyczne</w:t>
      </w:r>
      <w:bookmarkEnd w:id="91"/>
    </w:p>
    <w:p w14:paraId="444DCB10" w14:textId="77777777" w:rsidR="00303795" w:rsidRPr="002C7686" w:rsidRDefault="00303795" w:rsidP="00303795">
      <w:pPr>
        <w:shd w:val="clear" w:color="auto" w:fill="FFFFFF"/>
        <w:tabs>
          <w:tab w:val="left" w:pos="9071"/>
        </w:tabs>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Atrakcyjność naszego obszaru wzbogaca kilka turystycznych szlaków pieszych: Pleszew - Lutynia - Dobrzyca, Pleszew - Lenartowice - Tursko, Gołuchów - Kuchary, Gołuchów - Kucharki - Sobótka, Gołuchów - Tursko -</w:t>
      </w:r>
      <w:r w:rsidRPr="002C7686">
        <w:rPr>
          <w:rFonts w:ascii="Times New Roman" w:eastAsia="Calibri" w:hAnsi="Times New Roman" w:cs="Times New Roman"/>
          <w:kern w:val="0"/>
          <w14:ligatures w14:val="none"/>
        </w:rPr>
        <w:lastRenderedPageBreak/>
        <w:t xml:space="preserve">Grodzisko, Grodzisko - Żegocin oraz szlak </w:t>
      </w:r>
      <w:proofErr w:type="spellStart"/>
      <w:r w:rsidRPr="002C7686">
        <w:rPr>
          <w:rFonts w:ascii="Times New Roman" w:eastAsia="Calibri" w:hAnsi="Times New Roman" w:cs="Times New Roman"/>
          <w:kern w:val="0"/>
          <w14:ligatures w14:val="none"/>
        </w:rPr>
        <w:t>Transwielkopolskiej</w:t>
      </w:r>
      <w:proofErr w:type="spellEnd"/>
      <w:r w:rsidRPr="002C7686">
        <w:rPr>
          <w:rFonts w:ascii="Times New Roman" w:eastAsia="Calibri" w:hAnsi="Times New Roman" w:cs="Times New Roman"/>
          <w:kern w:val="0"/>
          <w14:ligatures w14:val="none"/>
        </w:rPr>
        <w:t xml:space="preserve"> Trasy Rowerowej – odcinek północ – południe) wraz z odcinkami łączącymi kilka gminnych tras rowerowych. </w:t>
      </w:r>
    </w:p>
    <w:p w14:paraId="77740012" w14:textId="77777777" w:rsidR="00303795" w:rsidRPr="002C7686" w:rsidRDefault="00303795" w:rsidP="00303795">
      <w:pPr>
        <w:shd w:val="clear" w:color="auto" w:fill="FFFFFF"/>
        <w:tabs>
          <w:tab w:val="left" w:pos="9071"/>
        </w:tabs>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Dla miłośników </w:t>
      </w:r>
      <w:proofErr w:type="spellStart"/>
      <w:r w:rsidRPr="002C7686">
        <w:rPr>
          <w:rFonts w:ascii="Times New Roman" w:eastAsia="Calibri" w:hAnsi="Times New Roman" w:cs="Times New Roman"/>
          <w:kern w:val="0"/>
          <w14:ligatures w14:val="none"/>
        </w:rPr>
        <w:t>Nordic</w:t>
      </w:r>
      <w:proofErr w:type="spellEnd"/>
      <w:r w:rsidRPr="002C7686">
        <w:rPr>
          <w:rFonts w:ascii="Times New Roman" w:eastAsia="Calibri" w:hAnsi="Times New Roman" w:cs="Times New Roman"/>
          <w:kern w:val="0"/>
          <w14:ligatures w14:val="none"/>
        </w:rPr>
        <w:t xml:space="preserve"> </w:t>
      </w:r>
      <w:proofErr w:type="spellStart"/>
      <w:r w:rsidRPr="002C7686">
        <w:rPr>
          <w:rFonts w:ascii="Times New Roman" w:eastAsia="Calibri" w:hAnsi="Times New Roman" w:cs="Times New Roman"/>
          <w:kern w:val="0"/>
          <w14:ligatures w14:val="none"/>
        </w:rPr>
        <w:t>Walking</w:t>
      </w:r>
      <w:proofErr w:type="spellEnd"/>
      <w:r w:rsidRPr="002C7686">
        <w:rPr>
          <w:rFonts w:ascii="Times New Roman" w:eastAsia="Calibri" w:hAnsi="Times New Roman" w:cs="Times New Roman"/>
          <w:kern w:val="0"/>
          <w14:ligatures w14:val="none"/>
        </w:rPr>
        <w:t xml:space="preserve"> wytyczono 18 przebiegających wśród cennych przyrodniczo terenów tras, po 3 w każdej gminie.</w:t>
      </w:r>
    </w:p>
    <w:p w14:paraId="3833BBE2" w14:textId="77777777" w:rsidR="00303795" w:rsidRPr="002C7686" w:rsidRDefault="00303795" w:rsidP="00303795">
      <w:pPr>
        <w:shd w:val="clear" w:color="auto" w:fill="FFFFFF"/>
        <w:tabs>
          <w:tab w:val="left" w:pos="9071"/>
        </w:tabs>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Z kolei dla miłośników kajakarstwa organizowane są spływy kajakowe na rzece Prośnie. Trasa spływu liczy na naszym terenie 25 km, zaczyna się przy moście w </w:t>
      </w:r>
      <w:proofErr w:type="spellStart"/>
      <w:r w:rsidRPr="002C7686">
        <w:rPr>
          <w:rFonts w:ascii="Times New Roman" w:eastAsia="Calibri" w:hAnsi="Times New Roman" w:cs="Times New Roman"/>
          <w:kern w:val="0"/>
          <w14:ligatures w14:val="none"/>
        </w:rPr>
        <w:t>Bogusławiu</w:t>
      </w:r>
      <w:proofErr w:type="spellEnd"/>
      <w:r w:rsidRPr="002C7686">
        <w:rPr>
          <w:rFonts w:ascii="Times New Roman" w:eastAsia="Calibri" w:hAnsi="Times New Roman" w:cs="Times New Roman"/>
          <w:kern w:val="0"/>
          <w14:ligatures w14:val="none"/>
        </w:rPr>
        <w:t xml:space="preserve"> – gmina Gołuchów, a kończy w Nowej Wsi gmina Gizałki. </w:t>
      </w:r>
    </w:p>
    <w:p w14:paraId="4EEE88E2" w14:textId="77777777" w:rsidR="00F52AAA" w:rsidRPr="002C7686" w:rsidRDefault="00F52AAA" w:rsidP="00303795">
      <w:pPr>
        <w:shd w:val="clear" w:color="auto" w:fill="FFFFFF"/>
        <w:tabs>
          <w:tab w:val="left" w:pos="9071"/>
        </w:tabs>
        <w:spacing w:after="200" w:line="276" w:lineRule="auto"/>
        <w:ind w:right="-1"/>
        <w:contextualSpacing/>
        <w:jc w:val="both"/>
        <w:rPr>
          <w:rFonts w:ascii="Times New Roman" w:eastAsia="Calibri" w:hAnsi="Times New Roman" w:cs="Times New Roman"/>
          <w:kern w:val="0"/>
          <w14:ligatures w14:val="none"/>
        </w:rPr>
      </w:pPr>
    </w:p>
    <w:p w14:paraId="33BBA4FE" w14:textId="77777777" w:rsidR="00303795" w:rsidRPr="002C7686" w:rsidRDefault="00303795" w:rsidP="00F52AAA">
      <w:pPr>
        <w:spacing w:after="0"/>
        <w:rPr>
          <w:rFonts w:ascii="Times New Roman" w:hAnsi="Times New Roman" w:cs="Times New Roman"/>
          <w:b/>
          <w:bCs/>
        </w:rPr>
      </w:pPr>
      <w:bookmarkStart w:id="92" w:name="_Toc467685001"/>
      <w:r w:rsidRPr="002C7686">
        <w:rPr>
          <w:rFonts w:ascii="Times New Roman" w:hAnsi="Times New Roman" w:cs="Times New Roman"/>
          <w:b/>
          <w:bCs/>
        </w:rPr>
        <w:t>Kultu</w:t>
      </w:r>
      <w:bookmarkEnd w:id="92"/>
      <w:r w:rsidRPr="002C7686">
        <w:rPr>
          <w:rFonts w:ascii="Times New Roman" w:hAnsi="Times New Roman" w:cs="Times New Roman"/>
          <w:b/>
          <w:bCs/>
        </w:rPr>
        <w:t>ra</w:t>
      </w:r>
    </w:p>
    <w:p w14:paraId="40B58096" w14:textId="77777777" w:rsidR="00303795" w:rsidRPr="002C7686" w:rsidRDefault="00303795" w:rsidP="00303795">
      <w:pPr>
        <w:shd w:val="clear" w:color="auto" w:fill="FFFFFF"/>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b/>
          <w:kern w:val="0"/>
          <w14:ligatures w14:val="none"/>
        </w:rPr>
        <w:t>Zamek Czartoryskich</w:t>
      </w:r>
      <w:r w:rsidRPr="002C7686">
        <w:rPr>
          <w:rFonts w:ascii="Times New Roman" w:eastAsia="Calibri" w:hAnsi="Times New Roman" w:cs="Times New Roman"/>
          <w:kern w:val="0"/>
          <w14:ligatures w14:val="none"/>
        </w:rPr>
        <w:t xml:space="preserve"> – to jedna z największych atrakcji gminy Gołuchów, a jednocześnie zabytek znany w całej Polsce. Wzniesiony został na miejscu dawnego dworu obronnego, a jego zewnętrzna forma nawiązuje do architektury zamków z nad Loary. Swój obecny kształt budowla zawdzięcza Janowi Działyńskiemu i Izabeli z Czartoryskich Działyńskiej, z których inicjatywy została odbudowana. Obecnie obiekt pełni funkcję Oddziału Muzeum Narodowego w Poznaniu, a w jego bogato urządzonych wnętrzach można zobaczyć m.in. kolekcję waz greckich, wyroby złotnicze z XIV-XVII w., malarstwo, rzeźby francuskie, niderlandzkie, chińskie i japońskie, tkaniny flamandzkie oraz militaria, sprowadzone przez Izabelę Czartoryską z Włoch, Francji i Niemiec. Piękną oprawą dla zamku jest otaczający go park krajobrazowy, mający charakter arboretum, w którym zgromadzono tysiące gatunków i odmian drzew oraz krzewów. </w:t>
      </w:r>
    </w:p>
    <w:p w14:paraId="0E12CBF1" w14:textId="77777777" w:rsidR="00303795" w:rsidRPr="002C7686" w:rsidRDefault="00303795" w:rsidP="00303795">
      <w:pPr>
        <w:shd w:val="clear" w:color="auto" w:fill="FFFFFF"/>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b/>
          <w:kern w:val="0"/>
          <w14:ligatures w14:val="none"/>
        </w:rPr>
        <w:t>Zespół Pałacowo-Parkowy w Dobrzycy</w:t>
      </w:r>
      <w:r w:rsidRPr="002C7686">
        <w:rPr>
          <w:rFonts w:ascii="Times New Roman" w:eastAsia="Calibri" w:hAnsi="Times New Roman" w:cs="Times New Roman"/>
          <w:kern w:val="0"/>
          <w14:ligatures w14:val="none"/>
        </w:rPr>
        <w:t xml:space="preserve"> z końca XVIII w. – znajduje się w nim pałac, którego początki datuje się na XV w., a który obecną klasycystyczną formę otrzymał w latach 1796-1799, po przebudowie dokonanej z inicjatywny fundacji Augustyna </w:t>
      </w:r>
      <w:proofErr w:type="spellStart"/>
      <w:r w:rsidRPr="002C7686">
        <w:rPr>
          <w:rFonts w:ascii="Times New Roman" w:eastAsia="Calibri" w:hAnsi="Times New Roman" w:cs="Times New Roman"/>
          <w:kern w:val="0"/>
          <w14:ligatures w14:val="none"/>
        </w:rPr>
        <w:t>Gorzeńskiego</w:t>
      </w:r>
      <w:proofErr w:type="spellEnd"/>
      <w:r w:rsidRPr="002C7686">
        <w:rPr>
          <w:rFonts w:ascii="Times New Roman" w:eastAsia="Calibri" w:hAnsi="Times New Roman" w:cs="Times New Roman"/>
          <w:kern w:val="0"/>
          <w14:ligatures w14:val="none"/>
        </w:rPr>
        <w:t xml:space="preserve">, według projektu Stanisława Zawadzkiego. Podczas II wojny światowej pałac ten został częściowo zniszczony i pozbawiony wyposażenia, a jego gruntownej restauracji dokonano dopiero w latach 90. </w:t>
      </w:r>
      <w:proofErr w:type="spellStart"/>
      <w:r w:rsidRPr="002C7686">
        <w:rPr>
          <w:rFonts w:ascii="Times New Roman" w:eastAsia="Calibri" w:hAnsi="Times New Roman" w:cs="Times New Roman"/>
          <w:kern w:val="0"/>
          <w14:ligatures w14:val="none"/>
        </w:rPr>
        <w:t>XXw</w:t>
      </w:r>
      <w:proofErr w:type="spellEnd"/>
      <w:r w:rsidRPr="002C7686">
        <w:rPr>
          <w:rFonts w:ascii="Times New Roman" w:eastAsia="Calibri" w:hAnsi="Times New Roman" w:cs="Times New Roman"/>
          <w:kern w:val="0"/>
          <w14:ligatures w14:val="none"/>
        </w:rPr>
        <w:t xml:space="preserve">. Obecnie znajduje się w nim Muzeum Ziemiaństwa, udostępniane zwiedzającym. Wokół pałacu na obszarze ponad 9 ha rozciąga się sentymentalno-romantyczny park krajobrazowy, w którym rośnie wiele okazałych drzew, w tym kilkanaście pomników przyrody. Dodatkową atrakcją są znajdujące się na jego terenie pozostałości budowli romantycznych z XVIII i XIX w.: okrągła loża masońska wzorowana na rzymskim Panteonie, ośmiokolumnowy monopter na utworzonej na stawie wyspie, sztuczna grota oraz odrestaurowana oficyna. </w:t>
      </w:r>
    </w:p>
    <w:p w14:paraId="0226A10A" w14:textId="77777777" w:rsidR="00303795" w:rsidRPr="002C7686" w:rsidRDefault="00303795" w:rsidP="00303795">
      <w:pPr>
        <w:shd w:val="clear" w:color="auto" w:fill="FFFFFF"/>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b/>
          <w:kern w:val="0"/>
          <w14:ligatures w14:val="none"/>
        </w:rPr>
        <w:t>Kościół p.w. Św. Floriana z 1745r. w Pleszewie</w:t>
      </w:r>
      <w:r w:rsidRPr="002C7686">
        <w:rPr>
          <w:rFonts w:ascii="Times New Roman" w:eastAsia="Calibri" w:hAnsi="Times New Roman" w:cs="Times New Roman"/>
          <w:kern w:val="0"/>
          <w14:ligatures w14:val="none"/>
        </w:rPr>
        <w:t xml:space="preserve">, – o którego istnieniu pierwsza wzmianka pochodzi z 1444r. Z okresu tego jest m.in. murowane prezbiterium znajdujące się w świątyni, natomiast jego drewniana nawa dobudowana została później w 1745 r. z inicjatywy kanonika chockiego Ludwika Pełki. Obie te części pokryte są jednym dachem. W barokowym ołtarzu głównym znajduje się późnogotycka rzeźba Matki Boskiej z Dzieciątkiem z XV w. </w:t>
      </w:r>
    </w:p>
    <w:p w14:paraId="1EFCB0DC" w14:textId="77777777" w:rsidR="00303795" w:rsidRPr="002C7686" w:rsidRDefault="00303795" w:rsidP="00303795">
      <w:pPr>
        <w:shd w:val="clear" w:color="auto" w:fill="FFFFFF"/>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b/>
          <w:kern w:val="0"/>
          <w14:ligatures w14:val="none"/>
        </w:rPr>
        <w:t xml:space="preserve">Dawny zajazd pocztowy – obecnie siedziba Muzeum Regionalnego w Pleszewie – </w:t>
      </w:r>
      <w:r w:rsidRPr="002C7686">
        <w:rPr>
          <w:rFonts w:ascii="Times New Roman" w:eastAsia="Calibri" w:hAnsi="Times New Roman" w:cs="Times New Roman"/>
          <w:kern w:val="0"/>
          <w14:ligatures w14:val="none"/>
        </w:rPr>
        <w:t xml:space="preserve">zbudowany w latach 1820-1830, budynek parterowy, kryty dachem naczółkowym z okienkiem powiekowy. Obecnie siedziba Muzeum Regionalnego, gdzie gromadzone są zbiory z regionu pleszewskiego z dziedziny archeologii, etnografii, sztuki, techniki, malarstwa. </w:t>
      </w:r>
    </w:p>
    <w:p w14:paraId="5F19B28D" w14:textId="77777777" w:rsidR="00303795" w:rsidRPr="002C7686" w:rsidRDefault="00303795" w:rsidP="00303795">
      <w:pPr>
        <w:shd w:val="clear" w:color="auto" w:fill="FFFFFF"/>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b/>
          <w:kern w:val="0"/>
          <w14:ligatures w14:val="none"/>
        </w:rPr>
        <w:t>Pałac Infułatów w Choczu</w:t>
      </w:r>
      <w:r w:rsidRPr="002C7686">
        <w:rPr>
          <w:rFonts w:ascii="Times New Roman" w:eastAsia="Calibri" w:hAnsi="Times New Roman" w:cs="Times New Roman"/>
          <w:kern w:val="0"/>
          <w14:ligatures w14:val="none"/>
        </w:rPr>
        <w:t xml:space="preserve"> – zbudowany w latach 1781-1789 prawdopodobnie przez architekta Efraima </w:t>
      </w:r>
      <w:proofErr w:type="spellStart"/>
      <w:r w:rsidRPr="002C7686">
        <w:rPr>
          <w:rFonts w:ascii="Times New Roman" w:eastAsia="Calibri" w:hAnsi="Times New Roman" w:cs="Times New Roman"/>
          <w:kern w:val="0"/>
          <w14:ligatures w14:val="none"/>
        </w:rPr>
        <w:t>Szregera</w:t>
      </w:r>
      <w:proofErr w:type="spellEnd"/>
      <w:r w:rsidRPr="002C7686">
        <w:rPr>
          <w:rFonts w:ascii="Times New Roman" w:eastAsia="Calibri" w:hAnsi="Times New Roman" w:cs="Times New Roman"/>
          <w:kern w:val="0"/>
          <w14:ligatures w14:val="none"/>
        </w:rPr>
        <w:t xml:space="preserve">, na runiach zamku Kazimierza Wielkiego z XIV w. Pałac ten ma wczesnoklasycystyczną fasadę dekorowaną kolumnami pilastrami, jest piętrowy i ma wysoki mansardowy dach. Wewnątrz budowli zachowała się bogata dekoracja stiukowa z lat 1790-1793 o charakterze naturalistycznym, a jej salę reprezentacyjną na piętrze zdobi osiem medalionów portretowych infułatów chockiej kolegiaty. </w:t>
      </w:r>
    </w:p>
    <w:p w14:paraId="77E3B8C4" w14:textId="77777777" w:rsidR="00303795" w:rsidRPr="002C7686" w:rsidRDefault="00303795" w:rsidP="00303795">
      <w:pPr>
        <w:shd w:val="clear" w:color="auto" w:fill="FFFFFF"/>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Na terenie powiatu godnych zobaczenia jest też wiele obiektów sakralnych: drewnianych i murowanych, o ciekawej architekturze m.in.: Kościół w Kucharach, Sośnicy, Jedlcu, Pleszewie, Choczu, Żegocinie itp. Na prawym brzegu rzeki Prosny, w położonych tam wsiach zachowało się też sporo starych zabudowań mieszkalnych i gospodarczych, pochodzących z XIX wieku, można zobaczyć tam zespoły budynków drewnianych a nawet glinianych.</w:t>
      </w:r>
    </w:p>
    <w:p w14:paraId="76342678" w14:textId="77777777" w:rsidR="00303795" w:rsidRPr="002C7686" w:rsidRDefault="00303795" w:rsidP="00303795">
      <w:pPr>
        <w:shd w:val="clear" w:color="auto" w:fill="FFFFFF"/>
        <w:spacing w:after="200" w:line="276" w:lineRule="auto"/>
        <w:ind w:right="-1"/>
        <w:contextualSpacing/>
        <w:jc w:val="both"/>
        <w:rPr>
          <w:rFonts w:ascii="Times New Roman" w:eastAsia="Calibri" w:hAnsi="Times New Roman" w:cs="Times New Roman"/>
          <w:kern w:val="0"/>
          <w14:ligatures w14:val="none"/>
        </w:rPr>
      </w:pPr>
    </w:p>
    <w:p w14:paraId="362D3A30" w14:textId="72DBEF9A" w:rsidR="00303795" w:rsidRPr="002C7686" w:rsidRDefault="00303795" w:rsidP="00303795">
      <w:pPr>
        <w:shd w:val="clear" w:color="auto" w:fill="FFFFFF"/>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Na terenie Lokalnej Grupy Działania Stowarzyszenia „Wspólnie dla Przyszłości” znajduje się 597 miejsc noclegowych. Cztery z dwunastu obiektów noclegowych funkcjonujących na naszym terenie świadczących usługi hotelarskie. Są to „</w:t>
      </w:r>
      <w:proofErr w:type="spellStart"/>
      <w:r w:rsidRPr="002C7686">
        <w:rPr>
          <w:rFonts w:ascii="Times New Roman" w:eastAsia="Calibri" w:hAnsi="Times New Roman" w:cs="Times New Roman"/>
          <w:kern w:val="0"/>
          <w14:ligatures w14:val="none"/>
        </w:rPr>
        <w:t>Acwador</w:t>
      </w:r>
      <w:proofErr w:type="spellEnd"/>
      <w:r w:rsidRPr="002C7686">
        <w:rPr>
          <w:rFonts w:ascii="Times New Roman" w:eastAsia="Calibri" w:hAnsi="Times New Roman" w:cs="Times New Roman"/>
          <w:kern w:val="0"/>
          <w14:ligatures w14:val="none"/>
        </w:rPr>
        <w:t xml:space="preserve">” w Prokopowie – hotel kategorii dwie gwiazdki, Hotel „Dom Pracy Twórczej” </w:t>
      </w:r>
      <w:r w:rsidRPr="002C7686">
        <w:rPr>
          <w:rFonts w:ascii="Times New Roman" w:eastAsia="Calibri" w:hAnsi="Times New Roman" w:cs="Times New Roman"/>
          <w:kern w:val="0"/>
          <w14:ligatures w14:val="none"/>
        </w:rPr>
        <w:lastRenderedPageBreak/>
        <w:t>w Gołuchowie – hotel kategorii jedna gwiazdka, Hotel „Stara Stajnia” w Zawidowicach – hotel kategorii trzy gwiazdki, Hotel Restauracja „</w:t>
      </w:r>
      <w:proofErr w:type="spellStart"/>
      <w:r w:rsidRPr="002C7686">
        <w:rPr>
          <w:rFonts w:ascii="Times New Roman" w:eastAsia="Calibri" w:hAnsi="Times New Roman" w:cs="Times New Roman"/>
          <w:kern w:val="0"/>
          <w14:ligatures w14:val="none"/>
        </w:rPr>
        <w:t>Malibu</w:t>
      </w:r>
      <w:proofErr w:type="spellEnd"/>
      <w:r w:rsidRPr="002C7686">
        <w:rPr>
          <w:rFonts w:ascii="Times New Roman" w:eastAsia="Calibri" w:hAnsi="Times New Roman" w:cs="Times New Roman"/>
          <w:kern w:val="0"/>
          <w14:ligatures w14:val="none"/>
        </w:rPr>
        <w:t xml:space="preserve">” w Kościelnej Wsi – hotel kategorii dwu gwiazdkowy. </w:t>
      </w:r>
    </w:p>
    <w:p w14:paraId="001E0C92" w14:textId="77777777" w:rsidR="00303795" w:rsidRPr="002C7686" w:rsidRDefault="00303795" w:rsidP="00303795">
      <w:pPr>
        <w:pStyle w:val="Nagwek4"/>
        <w:rPr>
          <w:rFonts w:ascii="Times New Roman" w:eastAsia="Calibri" w:hAnsi="Times New Roman" w:cs="Times New Roman"/>
        </w:rPr>
      </w:pPr>
      <w:r w:rsidRPr="002C7686">
        <w:rPr>
          <w:rFonts w:ascii="Times New Roman" w:eastAsia="Calibri" w:hAnsi="Times New Roman" w:cs="Times New Roman"/>
        </w:rPr>
        <w:t xml:space="preserve">Tabela nr 12: Turystyczne obiekty noclegowe wg rodzaju </w:t>
      </w:r>
    </w:p>
    <w:tbl>
      <w:tblPr>
        <w:tblStyle w:val="Tabela-Siatka"/>
        <w:tblW w:w="0" w:type="auto"/>
        <w:jc w:val="center"/>
        <w:tblLook w:val="04A0" w:firstRow="1" w:lastRow="0" w:firstColumn="1" w:lastColumn="0" w:noHBand="0" w:noVBand="1"/>
      </w:tblPr>
      <w:tblGrid>
        <w:gridCol w:w="3823"/>
        <w:gridCol w:w="708"/>
      </w:tblGrid>
      <w:tr w:rsidR="00A37175" w:rsidRPr="002C7686" w14:paraId="46095478" w14:textId="77777777" w:rsidTr="00524AA3">
        <w:trPr>
          <w:jc w:val="center"/>
        </w:trPr>
        <w:tc>
          <w:tcPr>
            <w:tcW w:w="3823" w:type="dxa"/>
            <w:shd w:val="clear" w:color="auto" w:fill="8EAADB" w:themeFill="accent1" w:themeFillTint="99"/>
            <w:vAlign w:val="center"/>
          </w:tcPr>
          <w:p w14:paraId="6A8BFFCF" w14:textId="12B82755" w:rsidR="00A37175" w:rsidRPr="00A37175" w:rsidRDefault="00A37175" w:rsidP="00DB57B4">
            <w:pPr>
              <w:spacing w:after="200" w:line="276" w:lineRule="auto"/>
              <w:ind w:right="-1"/>
              <w:contextualSpacing/>
              <w:jc w:val="both"/>
              <w:rPr>
                <w:rFonts w:ascii="Times New Roman" w:hAnsi="Times New Roman" w:cs="Times New Roman"/>
                <w:b/>
                <w:bCs/>
              </w:rPr>
            </w:pPr>
            <w:r w:rsidRPr="00A37175">
              <w:rPr>
                <w:rFonts w:ascii="Times New Roman" w:hAnsi="Times New Roman" w:cs="Times New Roman"/>
                <w:b/>
                <w:bCs/>
              </w:rPr>
              <w:t>Rodzaj obiektu</w:t>
            </w:r>
          </w:p>
        </w:tc>
        <w:tc>
          <w:tcPr>
            <w:tcW w:w="708" w:type="dxa"/>
            <w:shd w:val="clear" w:color="auto" w:fill="8EAADB" w:themeFill="accent1" w:themeFillTint="99"/>
            <w:vAlign w:val="center"/>
          </w:tcPr>
          <w:p w14:paraId="17E1A1D0" w14:textId="5F9F73B7" w:rsidR="00A37175" w:rsidRPr="00A37175" w:rsidRDefault="00A37175" w:rsidP="00DB57B4">
            <w:pPr>
              <w:spacing w:after="200" w:line="276" w:lineRule="auto"/>
              <w:ind w:right="-1"/>
              <w:contextualSpacing/>
              <w:jc w:val="center"/>
              <w:rPr>
                <w:rFonts w:ascii="Times New Roman" w:hAnsi="Times New Roman" w:cs="Times New Roman"/>
                <w:b/>
                <w:bCs/>
              </w:rPr>
            </w:pPr>
            <w:r w:rsidRPr="00A37175">
              <w:rPr>
                <w:rFonts w:ascii="Times New Roman" w:hAnsi="Times New Roman" w:cs="Times New Roman"/>
                <w:b/>
                <w:bCs/>
              </w:rPr>
              <w:t>Ilość</w:t>
            </w:r>
          </w:p>
        </w:tc>
      </w:tr>
      <w:tr w:rsidR="00303795" w:rsidRPr="002C7686" w14:paraId="73AE7727" w14:textId="77777777" w:rsidTr="00DB57B4">
        <w:trPr>
          <w:jc w:val="center"/>
        </w:trPr>
        <w:tc>
          <w:tcPr>
            <w:tcW w:w="3823" w:type="dxa"/>
            <w:vAlign w:val="center"/>
          </w:tcPr>
          <w:p w14:paraId="1BD4FB4F"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Hotele</w:t>
            </w:r>
          </w:p>
        </w:tc>
        <w:tc>
          <w:tcPr>
            <w:tcW w:w="708" w:type="dxa"/>
            <w:vAlign w:val="center"/>
          </w:tcPr>
          <w:p w14:paraId="54B9B701"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4</w:t>
            </w:r>
          </w:p>
        </w:tc>
      </w:tr>
      <w:tr w:rsidR="00303795" w:rsidRPr="002C7686" w14:paraId="329958AB" w14:textId="77777777" w:rsidTr="00524AA3">
        <w:trPr>
          <w:jc w:val="center"/>
        </w:trPr>
        <w:tc>
          <w:tcPr>
            <w:tcW w:w="3823" w:type="dxa"/>
            <w:shd w:val="clear" w:color="auto" w:fill="B4C6E7" w:themeFill="accent1" w:themeFillTint="66"/>
            <w:vAlign w:val="center"/>
          </w:tcPr>
          <w:p w14:paraId="071E128D"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Pensjonaty</w:t>
            </w:r>
          </w:p>
        </w:tc>
        <w:tc>
          <w:tcPr>
            <w:tcW w:w="708" w:type="dxa"/>
            <w:shd w:val="clear" w:color="auto" w:fill="B4C6E7" w:themeFill="accent1" w:themeFillTint="66"/>
            <w:vAlign w:val="center"/>
          </w:tcPr>
          <w:p w14:paraId="27BA569C"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r>
      <w:tr w:rsidR="00303795" w:rsidRPr="002C7686" w14:paraId="379AC7FC" w14:textId="77777777" w:rsidTr="00DB57B4">
        <w:trPr>
          <w:jc w:val="center"/>
        </w:trPr>
        <w:tc>
          <w:tcPr>
            <w:tcW w:w="3823" w:type="dxa"/>
            <w:vAlign w:val="center"/>
          </w:tcPr>
          <w:p w14:paraId="3FEB623A"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Inne obiekty hotelowe</w:t>
            </w:r>
          </w:p>
        </w:tc>
        <w:tc>
          <w:tcPr>
            <w:tcW w:w="708" w:type="dxa"/>
            <w:vAlign w:val="center"/>
          </w:tcPr>
          <w:p w14:paraId="44241733"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r>
      <w:tr w:rsidR="00303795" w:rsidRPr="002C7686" w14:paraId="79563B64" w14:textId="77777777" w:rsidTr="00524AA3">
        <w:trPr>
          <w:jc w:val="center"/>
        </w:trPr>
        <w:tc>
          <w:tcPr>
            <w:tcW w:w="3823" w:type="dxa"/>
            <w:shd w:val="clear" w:color="auto" w:fill="B4C6E7" w:themeFill="accent1" w:themeFillTint="66"/>
            <w:vAlign w:val="center"/>
          </w:tcPr>
          <w:p w14:paraId="47F6DAD3"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Szkolne schroniska młodzieżowe</w:t>
            </w:r>
          </w:p>
        </w:tc>
        <w:tc>
          <w:tcPr>
            <w:tcW w:w="708" w:type="dxa"/>
            <w:shd w:val="clear" w:color="auto" w:fill="B4C6E7" w:themeFill="accent1" w:themeFillTint="66"/>
            <w:vAlign w:val="center"/>
          </w:tcPr>
          <w:p w14:paraId="6435A70B"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2</w:t>
            </w:r>
          </w:p>
        </w:tc>
      </w:tr>
      <w:tr w:rsidR="00303795" w:rsidRPr="002C7686" w14:paraId="35995E8A" w14:textId="77777777" w:rsidTr="00DB57B4">
        <w:trPr>
          <w:jc w:val="center"/>
        </w:trPr>
        <w:tc>
          <w:tcPr>
            <w:tcW w:w="3823" w:type="dxa"/>
            <w:vAlign w:val="center"/>
          </w:tcPr>
          <w:p w14:paraId="7C3168D4"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Ośrodki szkoleniowo-wypoczynkowe</w:t>
            </w:r>
          </w:p>
        </w:tc>
        <w:tc>
          <w:tcPr>
            <w:tcW w:w="708" w:type="dxa"/>
            <w:vAlign w:val="center"/>
          </w:tcPr>
          <w:p w14:paraId="0E8F96D0"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3</w:t>
            </w:r>
          </w:p>
        </w:tc>
      </w:tr>
      <w:tr w:rsidR="00303795" w:rsidRPr="002C7686" w14:paraId="1C1020DA" w14:textId="77777777" w:rsidTr="00524AA3">
        <w:trPr>
          <w:jc w:val="center"/>
        </w:trPr>
        <w:tc>
          <w:tcPr>
            <w:tcW w:w="3823" w:type="dxa"/>
            <w:shd w:val="clear" w:color="auto" w:fill="B4C6E7" w:themeFill="accent1" w:themeFillTint="66"/>
            <w:vAlign w:val="center"/>
          </w:tcPr>
          <w:p w14:paraId="57CC97B8"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Zespoły domów turystycznych</w:t>
            </w:r>
          </w:p>
        </w:tc>
        <w:tc>
          <w:tcPr>
            <w:tcW w:w="708" w:type="dxa"/>
            <w:shd w:val="clear" w:color="auto" w:fill="B4C6E7" w:themeFill="accent1" w:themeFillTint="66"/>
            <w:vAlign w:val="center"/>
          </w:tcPr>
          <w:p w14:paraId="5EE54189"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r>
      <w:tr w:rsidR="00303795" w:rsidRPr="002C7686" w14:paraId="6F36414F" w14:textId="77777777" w:rsidTr="00DB57B4">
        <w:trPr>
          <w:jc w:val="center"/>
        </w:trPr>
        <w:tc>
          <w:tcPr>
            <w:tcW w:w="3823" w:type="dxa"/>
            <w:vAlign w:val="center"/>
          </w:tcPr>
          <w:p w14:paraId="31C91D3E"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Pola biwakowe</w:t>
            </w:r>
          </w:p>
        </w:tc>
        <w:tc>
          <w:tcPr>
            <w:tcW w:w="708" w:type="dxa"/>
            <w:vAlign w:val="center"/>
          </w:tcPr>
          <w:p w14:paraId="0B73A965"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r>
      <w:tr w:rsidR="00303795" w:rsidRPr="002C7686" w14:paraId="3758AC11" w14:textId="77777777" w:rsidTr="00524AA3">
        <w:trPr>
          <w:jc w:val="center"/>
        </w:trPr>
        <w:tc>
          <w:tcPr>
            <w:tcW w:w="3823" w:type="dxa"/>
            <w:shd w:val="clear" w:color="auto" w:fill="B4C6E7" w:themeFill="accent1" w:themeFillTint="66"/>
            <w:vAlign w:val="center"/>
          </w:tcPr>
          <w:p w14:paraId="0F7467B1"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Pokoje gościnne</w:t>
            </w:r>
          </w:p>
        </w:tc>
        <w:tc>
          <w:tcPr>
            <w:tcW w:w="708" w:type="dxa"/>
            <w:shd w:val="clear" w:color="auto" w:fill="B4C6E7" w:themeFill="accent1" w:themeFillTint="66"/>
            <w:vAlign w:val="center"/>
          </w:tcPr>
          <w:p w14:paraId="7FBAABAB"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1</w:t>
            </w:r>
          </w:p>
        </w:tc>
      </w:tr>
      <w:tr w:rsidR="00303795" w:rsidRPr="002C7686" w14:paraId="62BB1FE4" w14:textId="77777777" w:rsidTr="00DB57B4">
        <w:trPr>
          <w:jc w:val="center"/>
        </w:trPr>
        <w:tc>
          <w:tcPr>
            <w:tcW w:w="3823" w:type="dxa"/>
            <w:vAlign w:val="center"/>
          </w:tcPr>
          <w:p w14:paraId="5FCDE636" w14:textId="77777777" w:rsidR="00303795" w:rsidRPr="002C7686" w:rsidRDefault="00303795" w:rsidP="00DB57B4">
            <w:pPr>
              <w:spacing w:after="200" w:line="276" w:lineRule="auto"/>
              <w:ind w:right="-1"/>
              <w:contextualSpacing/>
              <w:jc w:val="both"/>
              <w:rPr>
                <w:rFonts w:ascii="Times New Roman" w:hAnsi="Times New Roman" w:cs="Times New Roman"/>
              </w:rPr>
            </w:pPr>
            <w:r w:rsidRPr="002C7686">
              <w:rPr>
                <w:rFonts w:ascii="Times New Roman" w:hAnsi="Times New Roman" w:cs="Times New Roman"/>
              </w:rPr>
              <w:t>Kwatery agroturystyczne</w:t>
            </w:r>
          </w:p>
        </w:tc>
        <w:tc>
          <w:tcPr>
            <w:tcW w:w="708" w:type="dxa"/>
            <w:vAlign w:val="center"/>
          </w:tcPr>
          <w:p w14:paraId="79057DE1" w14:textId="77777777" w:rsidR="00303795" w:rsidRPr="002C7686" w:rsidRDefault="00303795" w:rsidP="00DB57B4">
            <w:pPr>
              <w:spacing w:after="200" w:line="276" w:lineRule="auto"/>
              <w:ind w:right="-1"/>
              <w:contextualSpacing/>
              <w:jc w:val="center"/>
              <w:rPr>
                <w:rFonts w:ascii="Times New Roman" w:hAnsi="Times New Roman" w:cs="Times New Roman"/>
              </w:rPr>
            </w:pPr>
            <w:r w:rsidRPr="002C7686">
              <w:rPr>
                <w:rFonts w:ascii="Times New Roman" w:hAnsi="Times New Roman" w:cs="Times New Roman"/>
              </w:rPr>
              <w:t>4</w:t>
            </w:r>
          </w:p>
        </w:tc>
      </w:tr>
    </w:tbl>
    <w:p w14:paraId="3FC3511C" w14:textId="77777777" w:rsidR="00303795" w:rsidRPr="002C7686" w:rsidRDefault="00303795" w:rsidP="00303795">
      <w:pPr>
        <w:shd w:val="clear" w:color="auto" w:fill="FFFFFF"/>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Źródło: Opracowanie własne na podstawie polskawliczbach.pl stan na dzień 31.12.2021r.</w:t>
      </w:r>
    </w:p>
    <w:p w14:paraId="430B6C7F" w14:textId="77777777" w:rsidR="00303795" w:rsidRPr="002C7686" w:rsidRDefault="00303795" w:rsidP="00303795">
      <w:pPr>
        <w:shd w:val="clear" w:color="auto" w:fill="FFFFFF"/>
        <w:spacing w:after="200" w:line="276" w:lineRule="auto"/>
        <w:ind w:right="-1"/>
        <w:contextualSpacing/>
        <w:jc w:val="both"/>
        <w:rPr>
          <w:rFonts w:ascii="Times New Roman" w:eastAsia="Calibri" w:hAnsi="Times New Roman" w:cs="Times New Roman"/>
          <w:kern w:val="0"/>
          <w14:ligatures w14:val="none"/>
        </w:rPr>
      </w:pPr>
    </w:p>
    <w:p w14:paraId="284E2F5C" w14:textId="77777777" w:rsidR="00303795" w:rsidRPr="002C7686" w:rsidRDefault="00303795" w:rsidP="00303795">
      <w:pPr>
        <w:pBdr>
          <w:top w:val="nil"/>
          <w:left w:val="nil"/>
          <w:bottom w:val="nil"/>
          <w:right w:val="nil"/>
          <w:between w:val="nil"/>
        </w:pBdr>
        <w:spacing w:line="276" w:lineRule="auto"/>
        <w:jc w:val="both"/>
        <w:rPr>
          <w:rFonts w:ascii="Times New Roman" w:eastAsia="Times New Roman" w:hAnsi="Times New Roman" w:cs="Times New Roman"/>
          <w:color w:val="000000"/>
          <w:kern w:val="0"/>
          <w14:ligatures w14:val="none"/>
        </w:rPr>
      </w:pPr>
      <w:r w:rsidRPr="002C7686">
        <w:rPr>
          <w:rFonts w:ascii="Times New Roman" w:eastAsia="Times New Roman" w:hAnsi="Times New Roman" w:cs="Times New Roman"/>
          <w:color w:val="000000"/>
          <w:kern w:val="0"/>
          <w14:ligatures w14:val="none"/>
        </w:rPr>
        <w:t xml:space="preserve">Ilość obiektów jest niewystarczająca do obsługi turystów odwiedzających obszar LGD. Istnieją istotne i wyraźne deficyty w infrastrukturze noclegowej, przez co nawet obszary atrakcyjne turystycznie nie posiadają zdolności do zatrzymania turystów. Poza usługami noclegowymi, kolejnym istotnym elementem dla turystów są usługi gastronomiczne, które również nie zapewniają kompleksowej oferty odwiedzającym co sprawi, że obszar LSR traci na atrakcyjności. Duże znaczenie ma także uzupełnienie deficytu w infrastrukturze turystycznej i rekreacyjnej poprzez realizowanie zadań przez podmioty publiczne jak i inwestorów prywatnych. </w:t>
      </w:r>
    </w:p>
    <w:p w14:paraId="5A7BB37D" w14:textId="77777777" w:rsidR="00303795" w:rsidRPr="002C7686" w:rsidRDefault="00303795" w:rsidP="00303795">
      <w:pPr>
        <w:autoSpaceDE w:val="0"/>
        <w:autoSpaceDN w:val="0"/>
        <w:adjustRightInd w:val="0"/>
        <w:spacing w:after="0" w:line="276" w:lineRule="auto"/>
        <w:ind w:right="-1"/>
        <w:jc w:val="both"/>
        <w:rPr>
          <w:rFonts w:ascii="Times New Roman" w:eastAsia="Calibri" w:hAnsi="Times New Roman" w:cs="Times New Roman"/>
          <w:color w:val="000000"/>
          <w:kern w:val="0"/>
          <w14:ligatures w14:val="none"/>
        </w:rPr>
      </w:pPr>
      <w:r w:rsidRPr="002C7686">
        <w:rPr>
          <w:rFonts w:ascii="Times New Roman" w:eastAsia="Times New Roman" w:hAnsi="Times New Roman" w:cs="Times New Roman"/>
          <w:b/>
          <w:bCs/>
          <w:kern w:val="0"/>
          <w14:ligatures w14:val="none"/>
        </w:rPr>
        <w:t xml:space="preserve">Agroturystyka na obszarze LGD </w:t>
      </w:r>
    </w:p>
    <w:p w14:paraId="56A19ECC" w14:textId="77777777" w:rsidR="00303795" w:rsidRPr="002C7686" w:rsidRDefault="00303795" w:rsidP="00303795">
      <w:pPr>
        <w:shd w:val="clear" w:color="auto" w:fill="FFFFFF"/>
        <w:spacing w:after="20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Walory obszaru objętego Lokalną Strategią Rozwoju – kulturę, historię oraz piękno zabytków można poznawać korzystając z bazy gospodarstw agroturystycznych. W obecnej chwili na naszym obszarze funkcjonują 22 gospodarstwa agroturystyczne. Gospodarstwa te dysponują 597 miejscami noclegowymi. Znane z wielkopolskiej gościnności gospodarstwa oferują ciszę, możliwość korzystania z przejażdżek konnych, spotkań przy ognisku, udziału w festynach, przyjemności wędkowania, zbierania jagód czy dorodnych grzybów.</w:t>
      </w:r>
    </w:p>
    <w:p w14:paraId="4FB53423" w14:textId="5FA39913" w:rsidR="00A74E5F" w:rsidRPr="002C7686" w:rsidRDefault="00303795" w:rsidP="00303795">
      <w:pPr>
        <w:shd w:val="clear" w:color="auto" w:fill="FFFFFF"/>
        <w:spacing w:after="200" w:line="276" w:lineRule="auto"/>
        <w:ind w:right="-1"/>
        <w:contextualSpacing/>
        <w:jc w:val="both"/>
        <w:rPr>
          <w:rFonts w:ascii="Times New Roman" w:hAnsi="Times New Roman" w:cs="Times New Roman"/>
          <w:color w:val="000000" w:themeColor="text1"/>
          <w:kern w:val="0"/>
          <w:shd w:val="clear" w:color="auto" w:fill="FFFFFF"/>
          <w14:ligatures w14:val="none"/>
        </w:rPr>
      </w:pPr>
      <w:r w:rsidRPr="002C7686">
        <w:rPr>
          <w:rFonts w:ascii="Times New Roman" w:eastAsia="Calibri" w:hAnsi="Times New Roman" w:cs="Times New Roman"/>
          <w:kern w:val="0"/>
          <w14:ligatures w14:val="none"/>
        </w:rPr>
        <w:t>Zagroda Edukacyjna – Przytul Alpakę</w:t>
      </w:r>
      <w:r w:rsidRPr="002C7686">
        <w:rPr>
          <w:rFonts w:ascii="Times New Roman" w:hAnsi="Times New Roman" w:cs="Times New Roman"/>
          <w:color w:val="606F7B"/>
          <w:kern w:val="0"/>
          <w:shd w:val="clear" w:color="auto" w:fill="FFFFFF"/>
          <w14:ligatures w14:val="none"/>
        </w:rPr>
        <w:t xml:space="preserve"> </w:t>
      </w:r>
      <w:r w:rsidRPr="002C7686">
        <w:rPr>
          <w:rFonts w:ascii="Times New Roman" w:hAnsi="Times New Roman" w:cs="Times New Roman"/>
          <w:color w:val="000000" w:themeColor="text1"/>
          <w:kern w:val="0"/>
          <w:shd w:val="clear" w:color="auto" w:fill="FFFFFF"/>
          <w14:ligatures w14:val="none"/>
        </w:rPr>
        <w:t xml:space="preserve">zlokalizowana jest na terenie małej, cichej wsi Suchorzew, w powiecie pleszewskim z dala od ruchliwej drogi. W gospodarstwie zamieszkują alpaki, drób, psy i koty. Wszystkie zwierzęta są przyjazne ludziom. Zajęcia prowadzone są przez gospodarzy. Teren gospodarstwa zapewnia bezpieczną zabawę oraz stwarza dogodne warunki dla odpoczynku. Zajęcia tematyczne prowadzone w stodole przygotowanej do przyjmowania grup, w tunelu foliowym, gdzie wysiewane są rozsady oraz na świeżym powietrzu. Zajęcia mogą odbywać się o każdej porze roku. </w:t>
      </w:r>
    </w:p>
    <w:p w14:paraId="242D8B69" w14:textId="5BE959A1" w:rsidR="00303795" w:rsidRPr="002C7686" w:rsidRDefault="00303795" w:rsidP="00A74E5F">
      <w:pPr>
        <w:pStyle w:val="Nagwek3"/>
        <w:rPr>
          <w:rFonts w:ascii="Times New Roman" w:eastAsia="Times New Roman" w:hAnsi="Times New Roman" w:cs="Times New Roman"/>
        </w:rPr>
      </w:pPr>
      <w:bookmarkStart w:id="93" w:name="_Toc135914319"/>
      <w:r w:rsidRPr="002C7686">
        <w:rPr>
          <w:rFonts w:ascii="Times New Roman" w:eastAsia="Calibri" w:hAnsi="Times New Roman" w:cs="Times New Roman"/>
        </w:rPr>
        <w:t>2.6.</w:t>
      </w:r>
      <w:r w:rsidR="00D534FF">
        <w:rPr>
          <w:rFonts w:ascii="Times New Roman" w:eastAsia="Calibri" w:hAnsi="Times New Roman" w:cs="Times New Roman"/>
        </w:rPr>
        <w:t>7</w:t>
      </w:r>
      <w:r w:rsidRPr="002C7686">
        <w:rPr>
          <w:rFonts w:ascii="Times New Roman" w:eastAsia="Calibri" w:hAnsi="Times New Roman" w:cs="Times New Roman"/>
        </w:rPr>
        <w:t xml:space="preserve">. </w:t>
      </w:r>
      <w:r w:rsidRPr="002C7686">
        <w:rPr>
          <w:rFonts w:ascii="Times New Roman" w:eastAsia="Times New Roman" w:hAnsi="Times New Roman" w:cs="Times New Roman"/>
        </w:rPr>
        <w:t>Opis produktów lokalnych, tradycyjnych i regionalnych</w:t>
      </w:r>
      <w:bookmarkEnd w:id="93"/>
    </w:p>
    <w:p w14:paraId="0249EFC0" w14:textId="77777777" w:rsidR="00303795" w:rsidRPr="002C7686" w:rsidRDefault="00303795" w:rsidP="00303795">
      <w:pPr>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Region pleszewski to miejsce kojarzone w wieloma wyrobami, usługami oraz produktami, charakterystycznymi dla tego obszaru. </w:t>
      </w:r>
    </w:p>
    <w:p w14:paraId="697F397E" w14:textId="77777777" w:rsidR="00303795" w:rsidRPr="002C7686" w:rsidRDefault="00303795" w:rsidP="00303795">
      <w:pPr>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b/>
          <w:kern w:val="0"/>
          <w14:ligatures w14:val="none"/>
        </w:rPr>
        <w:t>Kocioł Pleszewski</w:t>
      </w:r>
      <w:r w:rsidRPr="002C7686">
        <w:rPr>
          <w:rFonts w:ascii="Times New Roman" w:eastAsia="Calibri" w:hAnsi="Times New Roman" w:cs="Times New Roman"/>
          <w:kern w:val="0"/>
          <w14:ligatures w14:val="none"/>
        </w:rPr>
        <w:t>. Najczęściej wśród produktów regionalnych, które wytwarzane są na ziemi pleszewskiej wymienia się: „kotły pleszewskie” – czyli piece grzewcze centralnego ogrzewania. Na terenie działania LGD znajduje się ponad 100 firm produkujących i kooperujących produkty tej branży. „Kocioł Pleszewski” to produkt znany w całym kraju, a także zagranicą, pracujący w tysiącach gospodarstw domowych i setkach przedsiębiorstw. Liczni producenci kotłów, skupieni na stosunkowo niewielkim obszarze ziemi pleszewskiej, tworzą silny klaster kotlarski oparty na współpracy i kooperacji, dzięki czemu branża ta coraz bardziej się rozwija.</w:t>
      </w:r>
    </w:p>
    <w:p w14:paraId="50CD7F13" w14:textId="77777777" w:rsidR="00303795" w:rsidRPr="002C7686" w:rsidRDefault="00303795" w:rsidP="00303795">
      <w:pPr>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b/>
          <w:kern w:val="0"/>
          <w14:ligatures w14:val="none"/>
        </w:rPr>
        <w:t>Pomidor Pleszewski</w:t>
      </w:r>
      <w:r w:rsidRPr="002C7686">
        <w:rPr>
          <w:rFonts w:ascii="Times New Roman" w:eastAsia="Calibri" w:hAnsi="Times New Roman" w:cs="Times New Roman"/>
          <w:kern w:val="0"/>
          <w14:ligatures w14:val="none"/>
        </w:rPr>
        <w:t xml:space="preserve">. Znanym nie tylko w kraju, ale i poza jego granicami produktem lokalnym jest „Pomidor Pleszewski”, który swój unikalny i poszukiwany smak zawdzięcza doświadczeniu pleszewskich ogrodników, zbieranemu już od drugiej połowy XIX w. Na terenie działania LGD uprawa pomidora szklarniowego i gruntowego zajmuje szczególną pozycję w branży ogrodniczej. Szklarnie, w których uprawiane są pomidory, w rejonie pleszewskim, zajmują łączną powierzchnię około 330 ha. Są to nowoczesne obiekty znacznie wyprzedzające konkurencję z innych regionów, dlatego plony tego warzywa są tutaj bardzo wysokie. „Pomidor pleszewski” </w:t>
      </w:r>
      <w:r w:rsidRPr="002C7686">
        <w:rPr>
          <w:rFonts w:ascii="Times New Roman" w:eastAsia="Calibri" w:hAnsi="Times New Roman" w:cs="Times New Roman"/>
          <w:kern w:val="0"/>
          <w14:ligatures w14:val="none"/>
        </w:rPr>
        <w:lastRenderedPageBreak/>
        <w:t xml:space="preserve">wykorzystywany jest głównie w przemyśle spożywczym i przetwarzany, w pobliskim Kotlinie oraz nieco dalej położonych Pudliszkach, na soki, przeciery oraz koncentraty. </w:t>
      </w:r>
    </w:p>
    <w:p w14:paraId="7690E6BF" w14:textId="77777777" w:rsidR="00303795" w:rsidRPr="002C7686" w:rsidRDefault="00303795" w:rsidP="00303795">
      <w:pPr>
        <w:spacing w:after="20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b/>
          <w:kern w:val="0"/>
          <w14:ligatures w14:val="none"/>
        </w:rPr>
        <w:t xml:space="preserve">Pyry z </w:t>
      </w:r>
      <w:proofErr w:type="spellStart"/>
      <w:r w:rsidRPr="002C7686">
        <w:rPr>
          <w:rFonts w:ascii="Times New Roman" w:eastAsia="Calibri" w:hAnsi="Times New Roman" w:cs="Times New Roman"/>
          <w:b/>
          <w:kern w:val="0"/>
          <w14:ligatures w14:val="none"/>
        </w:rPr>
        <w:t>gziką</w:t>
      </w:r>
      <w:proofErr w:type="spellEnd"/>
      <w:r w:rsidRPr="002C7686">
        <w:rPr>
          <w:rFonts w:ascii="Times New Roman" w:eastAsia="Calibri" w:hAnsi="Times New Roman" w:cs="Times New Roman"/>
          <w:kern w:val="0"/>
          <w14:ligatures w14:val="none"/>
        </w:rPr>
        <w:t xml:space="preserve">. Potrawą szczególnie popularną w regionie pleszewskim, która nosić może miano produktu lokalnego są „Pyry z </w:t>
      </w:r>
      <w:proofErr w:type="spellStart"/>
      <w:r w:rsidRPr="002C7686">
        <w:rPr>
          <w:rFonts w:ascii="Times New Roman" w:eastAsia="Calibri" w:hAnsi="Times New Roman" w:cs="Times New Roman"/>
          <w:kern w:val="0"/>
          <w14:ligatures w14:val="none"/>
        </w:rPr>
        <w:t>gziką</w:t>
      </w:r>
      <w:proofErr w:type="spellEnd"/>
      <w:r w:rsidRPr="002C7686">
        <w:rPr>
          <w:rFonts w:ascii="Times New Roman" w:eastAsia="Calibri" w:hAnsi="Times New Roman" w:cs="Times New Roman"/>
          <w:kern w:val="0"/>
          <w14:ligatures w14:val="none"/>
        </w:rPr>
        <w:t>”, – czyli ziemniaki podawane ze specjalnie przyrządzonym twarogiem. Na terenie LGD funkcjonują dwie tożsame nazwy sera twarogowego przyrządzanego ze śmietaną, startą cebulą oraz przyprawami „gzika” lub „gzik”, które podawane z ziemiankami stanowią bardzo popularne danie postne. Potrawa ta jest często serwowana w licznych gospodarstwach agroturystycznych zlokalizowanych na ziemi pleszewskiej, stanowi swoisty rarytas kulinarny oraz jest sposobem na zachowanie lokalnej tradycji.</w:t>
      </w:r>
    </w:p>
    <w:p w14:paraId="2FF12E57" w14:textId="501C7252" w:rsidR="00303795" w:rsidRPr="002C7686" w:rsidRDefault="00303795" w:rsidP="00303795">
      <w:pPr>
        <w:pStyle w:val="Nagwek3"/>
        <w:rPr>
          <w:rFonts w:ascii="Times New Roman" w:eastAsia="Times New Roman" w:hAnsi="Times New Roman" w:cs="Times New Roman"/>
        </w:rPr>
      </w:pPr>
      <w:bookmarkStart w:id="94" w:name="_Toc467685009"/>
      <w:bookmarkStart w:id="95" w:name="_Toc135914320"/>
      <w:r w:rsidRPr="002C7686">
        <w:rPr>
          <w:rFonts w:ascii="Times New Roman" w:eastAsia="Times New Roman" w:hAnsi="Times New Roman" w:cs="Times New Roman"/>
        </w:rPr>
        <w:t>2.6.</w:t>
      </w:r>
      <w:r w:rsidR="00D534FF">
        <w:rPr>
          <w:rFonts w:ascii="Times New Roman" w:eastAsia="Times New Roman" w:hAnsi="Times New Roman" w:cs="Times New Roman"/>
        </w:rPr>
        <w:t>8</w:t>
      </w:r>
      <w:r w:rsidRPr="002C7686">
        <w:rPr>
          <w:rFonts w:ascii="Times New Roman" w:eastAsia="Times New Roman" w:hAnsi="Times New Roman" w:cs="Times New Roman"/>
        </w:rPr>
        <w:t>. Grupy w niekorzystnej sytuacji i ich problemy</w:t>
      </w:r>
      <w:bookmarkEnd w:id="94"/>
      <w:bookmarkEnd w:id="95"/>
    </w:p>
    <w:p w14:paraId="528B8A4F" w14:textId="77777777" w:rsidR="00303795" w:rsidRPr="002C7686" w:rsidRDefault="00303795" w:rsidP="00303795">
      <w:pPr>
        <w:widowControl w:val="0"/>
        <w:suppressAutoHyphens/>
        <w:spacing w:after="0" w:line="276" w:lineRule="auto"/>
        <w:jc w:val="both"/>
        <w:rPr>
          <w:rFonts w:ascii="Times New Roman" w:eastAsia="Times New Roman" w:hAnsi="Times New Roman" w:cs="Times New Roman"/>
          <w:b/>
          <w:bCs/>
          <w:color w:val="000000"/>
          <w:kern w:val="0"/>
          <w:lang w:eastAsia="pl-PL" w:bidi="pl-PL"/>
          <w14:ligatures w14:val="none"/>
        </w:rPr>
      </w:pPr>
      <w:r w:rsidRPr="002C7686">
        <w:rPr>
          <w:rFonts w:ascii="Times New Roman" w:eastAsia="Times New Roman" w:hAnsi="Times New Roman" w:cs="Times New Roman"/>
          <w:b/>
          <w:bCs/>
          <w:color w:val="000000"/>
          <w:kern w:val="0"/>
          <w:lang w:eastAsia="pl-PL" w:bidi="pl-PL"/>
          <w14:ligatures w14:val="none"/>
        </w:rPr>
        <w:t>Kobiety</w:t>
      </w:r>
    </w:p>
    <w:p w14:paraId="4E45D636" w14:textId="77777777" w:rsidR="00303795" w:rsidRPr="002C7686" w:rsidRDefault="00303795" w:rsidP="00303795">
      <w:pPr>
        <w:widowControl w:val="0"/>
        <w:suppressAutoHyphens/>
        <w:spacing w:after="0" w:line="276" w:lineRule="auto"/>
        <w:jc w:val="both"/>
        <w:rPr>
          <w:rFonts w:ascii="Times New Roman" w:eastAsia="Times New Roman" w:hAnsi="Times New Roman" w:cs="Times New Roman"/>
          <w:color w:val="000000"/>
          <w:kern w:val="0"/>
          <w:lang w:eastAsia="pl-PL" w:bidi="pl-PL"/>
          <w14:ligatures w14:val="none"/>
        </w:rPr>
      </w:pPr>
      <w:r w:rsidRPr="002C7686">
        <w:rPr>
          <w:rFonts w:ascii="Times New Roman" w:eastAsia="Times New Roman" w:hAnsi="Times New Roman" w:cs="Times New Roman"/>
          <w:color w:val="000000"/>
          <w:kern w:val="0"/>
          <w:lang w:eastAsia="pl-PL" w:bidi="pl-PL"/>
          <w14:ligatures w14:val="none"/>
        </w:rPr>
        <w:t xml:space="preserve">Po dokładnym przeanalizowaniu danych zebranych podczas 12 spotkań z mieszkańcami obszaru objętego LSR oraz danych pozyskanych z Powiatowego Urzędu Pracy, stwierdzono, że kobiety wchodzące/powracające na rynek pracy są bardziej zagrożone długotrwałym bezrobociem od mężczyzn. Ponadto dane statystyczne pokazują większy odsetek kobiet wśród bezrobotnych, co wpływa na ich niekorzystną sytuację na rynku pracy. Ograniczony dostęp do żłobków i przedszkoli sprawia trudność pogodzenia życia zawodowego z prywatnym. Osobom tym pomimo chęci do podjęcia pracy, brak doświadczenia zawodowego, mają poważne braki w obsłudze nowych technologii, potrzebują doszkolenia, zmiany bądź podniesienia kwalifikacji. Młodym matkom często towarzyszy niewiara we własne siły, obawa przed niepowodzeniem, brak środków finansowych na prywatne kursy, szkolenia czy odpłatne zajęcia. Wsparcie aktywności zawodowej poprzez umożliwienie kobietom podjęcia działalności gospodarczej, spotkania aktywizacyjne zwiększy ich szanse powrotu na rynek pracy i dostosowanie życia zawodowego do indywidualnych realiów życiowych. </w:t>
      </w:r>
    </w:p>
    <w:p w14:paraId="6837A377" w14:textId="77777777" w:rsidR="00303795" w:rsidRPr="002C7686" w:rsidRDefault="00303795" w:rsidP="00303795">
      <w:pPr>
        <w:widowControl w:val="0"/>
        <w:suppressAutoHyphens/>
        <w:spacing w:after="0" w:line="276" w:lineRule="auto"/>
        <w:jc w:val="both"/>
        <w:rPr>
          <w:rFonts w:ascii="Times New Roman" w:eastAsia="Times New Roman" w:hAnsi="Times New Roman" w:cs="Times New Roman"/>
          <w:color w:val="000000" w:themeColor="text1"/>
          <w:kern w:val="0"/>
          <w:lang w:eastAsia="pl-PL" w:bidi="pl-PL"/>
          <w14:ligatures w14:val="none"/>
        </w:rPr>
      </w:pPr>
    </w:p>
    <w:p w14:paraId="398701DE" w14:textId="77777777" w:rsidR="00303795" w:rsidRPr="002C7686" w:rsidRDefault="00303795" w:rsidP="00303795">
      <w:pPr>
        <w:widowControl w:val="0"/>
        <w:suppressAutoHyphens/>
        <w:spacing w:after="0" w:line="276" w:lineRule="auto"/>
        <w:jc w:val="both"/>
        <w:rPr>
          <w:rFonts w:ascii="Times New Roman" w:eastAsia="Times New Roman" w:hAnsi="Times New Roman" w:cs="Times New Roman"/>
          <w:b/>
          <w:bCs/>
          <w:color w:val="000000" w:themeColor="text1"/>
          <w:kern w:val="0"/>
          <w:lang w:eastAsia="pl-PL" w:bidi="pl-PL"/>
          <w14:ligatures w14:val="none"/>
        </w:rPr>
      </w:pPr>
      <w:r w:rsidRPr="002C7686">
        <w:rPr>
          <w:rFonts w:ascii="Times New Roman" w:eastAsia="Times New Roman" w:hAnsi="Times New Roman" w:cs="Times New Roman"/>
          <w:b/>
          <w:bCs/>
          <w:color w:val="000000" w:themeColor="text1"/>
          <w:kern w:val="0"/>
          <w:lang w:eastAsia="pl-PL" w:bidi="pl-PL"/>
          <w14:ligatures w14:val="none"/>
        </w:rPr>
        <w:t xml:space="preserve">Grupa ludzi młodych </w:t>
      </w:r>
      <w:r w:rsidRPr="00F82FC8">
        <w:rPr>
          <w:rFonts w:ascii="Times New Roman" w:eastAsia="Times New Roman" w:hAnsi="Times New Roman" w:cs="Times New Roman"/>
          <w:b/>
          <w:bCs/>
          <w:kern w:val="0"/>
          <w:lang w:eastAsia="pl-PL" w:bidi="pl-PL"/>
          <w14:ligatures w14:val="none"/>
        </w:rPr>
        <w:t>do 25 roku życia</w:t>
      </w:r>
    </w:p>
    <w:p w14:paraId="0B5F823C" w14:textId="77777777" w:rsidR="00303795" w:rsidRPr="002C7686" w:rsidRDefault="00303795" w:rsidP="00303795">
      <w:pPr>
        <w:widowControl w:val="0"/>
        <w:suppressAutoHyphens/>
        <w:spacing w:after="0"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W czerwcu 2022 r. zostało przeprowadzone 12 spotkań wśród mieszkańców obszaru LGD Stowarzyszenia „Wspólnie dla Przyszłości”. Wyniki tych badań okazały się ciekawe i zaskakujące, </w:t>
      </w:r>
      <w:r w:rsidRPr="002C7686">
        <w:rPr>
          <w:rFonts w:ascii="Times New Roman" w:hAnsi="Times New Roman" w:cs="Times New Roman"/>
        </w:rPr>
        <w:t>a przede</w:t>
      </w:r>
      <w:r w:rsidRPr="002C7686">
        <w:rPr>
          <w:rFonts w:ascii="Times New Roman" w:hAnsi="Times New Roman" w:cs="Times New Roman"/>
          <w:kern w:val="0"/>
          <w14:ligatures w14:val="none"/>
        </w:rPr>
        <w:t xml:space="preserve"> wszystkim dały nam obraz potrzeb i oczekiwań młodych ludzi. Diagnoza z gmin z obszaru działania LSR daje niewątpliwie obraz współczesnych aspiracji i ambicji ludzi młodych, określa ich rzeczywistą sytuację w lokalnej społeczności na tle stosunków rodzinnych i rówieśniczych, w dodatku ilustruje potrzeby i dążenia młodych ludzi w ważnych aspektach życia społecznego z uwzględnieniem indywidualnych i rodzinnych aspiracji. Diagnoza to znakomity pretekst do przedsięwzięć na różnych obszarach, w których miejscowa młodzież oczekuje wsparcia (np. edukacyjnym, sportowym, kulturalnym, turystycznym, itp.). W trackie konsultacji społecznych wielokrotnie zwracano uwagę na potrzeby aktywizacji ludzi młodych, którzy mocno odczuli skutki ograniczeń wprowadzonych w czasie pandemii COVID-19. Zamknięcie szkół oraz izolacja od rówieśników niekorzystanie wpłynęła na zdrowie psychiczne młodzieży, pogorszyło się ich samopoczucie. Obszar LGD charakteryzuje się ubogą ofertą spędzania czasu wolnego dla dzieci i młodzieży. Na terenach wiejskich nie ma zapewnionej oferty skierowanej na rozwój i wykorzystanie potencjału ludzi młodych, dlatego też umieszczono w Planie działania operację na rzecz aktywizacji ludzi młodych. </w:t>
      </w:r>
    </w:p>
    <w:p w14:paraId="6A13F071" w14:textId="77777777" w:rsidR="00303795" w:rsidRPr="002C7686" w:rsidRDefault="00303795" w:rsidP="00303795">
      <w:pPr>
        <w:widowControl w:val="0"/>
        <w:suppressAutoHyphens/>
        <w:spacing w:after="0" w:line="276" w:lineRule="auto"/>
        <w:jc w:val="both"/>
        <w:rPr>
          <w:rFonts w:ascii="Times New Roman" w:eastAsia="Times New Roman" w:hAnsi="Times New Roman" w:cs="Times New Roman"/>
          <w:b/>
          <w:bCs/>
          <w:color w:val="000000"/>
          <w:kern w:val="0"/>
          <w:lang w:eastAsia="pl-PL" w:bidi="pl-PL"/>
          <w14:ligatures w14:val="none"/>
        </w:rPr>
      </w:pPr>
    </w:p>
    <w:p w14:paraId="19FC052E" w14:textId="77777777" w:rsidR="00303795" w:rsidRPr="002C7686" w:rsidRDefault="00303795" w:rsidP="00303795">
      <w:pPr>
        <w:widowControl w:val="0"/>
        <w:suppressAutoHyphens/>
        <w:spacing w:after="0" w:line="276" w:lineRule="auto"/>
        <w:jc w:val="both"/>
        <w:rPr>
          <w:rFonts w:ascii="Times New Roman" w:eastAsia="Times New Roman" w:hAnsi="Times New Roman" w:cs="Times New Roman"/>
          <w:b/>
          <w:bCs/>
          <w:color w:val="000000"/>
          <w:kern w:val="0"/>
          <w:lang w:eastAsia="pl-PL" w:bidi="pl-PL"/>
          <w14:ligatures w14:val="none"/>
        </w:rPr>
      </w:pPr>
      <w:r w:rsidRPr="002C7686">
        <w:rPr>
          <w:rFonts w:ascii="Times New Roman" w:eastAsia="Times New Roman" w:hAnsi="Times New Roman" w:cs="Times New Roman"/>
          <w:b/>
          <w:bCs/>
          <w:color w:val="000000"/>
          <w:kern w:val="0"/>
          <w:lang w:eastAsia="pl-PL" w:bidi="pl-PL"/>
          <w14:ligatures w14:val="none"/>
        </w:rPr>
        <w:t>Grupa ludzi powyżej 60 roku życia – seniorzy</w:t>
      </w:r>
    </w:p>
    <w:p w14:paraId="745F7F4A" w14:textId="77777777" w:rsidR="00303795" w:rsidRPr="002C7686" w:rsidRDefault="00303795" w:rsidP="00303795">
      <w:pPr>
        <w:widowControl w:val="0"/>
        <w:suppressAutoHyphens/>
        <w:spacing w:after="0" w:line="276" w:lineRule="auto"/>
        <w:jc w:val="both"/>
        <w:rPr>
          <w:rFonts w:ascii="Times New Roman" w:hAnsi="Times New Roman" w:cs="Times New Roman"/>
          <w:color w:val="343434"/>
          <w:spacing w:val="2"/>
          <w:kern w:val="0"/>
          <w14:ligatures w14:val="none"/>
        </w:rPr>
      </w:pPr>
      <w:r w:rsidRPr="002C7686">
        <w:rPr>
          <w:rFonts w:ascii="Times New Roman" w:eastAsia="Times New Roman" w:hAnsi="Times New Roman" w:cs="Times New Roman"/>
          <w:color w:val="000000"/>
          <w:kern w:val="0"/>
          <w:lang w:eastAsia="pl-PL" w:bidi="pl-PL"/>
          <w14:ligatures w14:val="none"/>
        </w:rPr>
        <w:t xml:space="preserve">Działalność seniorów na obszarze LSR jest zróżnicowana. Osoby w wieku powyżej 60+ często spotykają się z brakiem mobilności, niewykorzystaniem doświadczenia życiowego. Mają również trudności w korzystaniu ze współczesnych rozwiązań społeczeństwa informacyjnego. </w:t>
      </w:r>
      <w:r w:rsidRPr="002C7686">
        <w:rPr>
          <w:rFonts w:ascii="Times New Roman" w:hAnsi="Times New Roman" w:cs="Times New Roman"/>
          <w:color w:val="343434"/>
          <w:spacing w:val="2"/>
          <w:kern w:val="0"/>
          <w14:ligatures w14:val="none"/>
        </w:rPr>
        <w:t>W opiece nad seniorem ważne jest nie tylko wsparcie w codziennych czynnościach, ale też organizowanie mu czasu wolnego. Odpowiedni dobór zajęć może przyczynić się do poprawy sprawności fizycznej i intelektualnej. Szeroko rozumianą aktywizację seniora podejmuje się więc w klubach seniora, domach opieki, uniwersytetach trzeciego wieku i innych ośrodkach. W warunkach domowych również warto organizować seniorowi ciekawe aktywności. Osoby starsze zmagają się z wieloma chorobami i niepełnosprawnościami jednocześnie mają utrudniony dostęp do opieki zdrowotnej, skąd konieczność stworzenia odpowiedniej oferty zapewniającej poprawę jakości życia i w ich codziennym funkcjonowaniu. Zajęcia dla seniorów przyczynią się do zwiększenia ich aktywności społecznej oraz będą mieli możliwość podzielenia się swoim doświadczeniem życiowym.</w:t>
      </w:r>
    </w:p>
    <w:p w14:paraId="0EA321F6" w14:textId="77777777" w:rsidR="00303795" w:rsidRPr="002C7686" w:rsidRDefault="00303795" w:rsidP="00303795">
      <w:pPr>
        <w:pStyle w:val="Nagwek4"/>
        <w:rPr>
          <w:rFonts w:ascii="Times New Roman" w:eastAsia="Times New Roman" w:hAnsi="Times New Roman" w:cs="Times New Roman"/>
          <w:lang w:eastAsia="pl-PL" w:bidi="pl-PL"/>
        </w:rPr>
      </w:pPr>
    </w:p>
    <w:p w14:paraId="235A9962" w14:textId="77777777" w:rsidR="00303795" w:rsidRPr="002C7686" w:rsidRDefault="00303795" w:rsidP="00303795">
      <w:pPr>
        <w:pStyle w:val="Nagwek4"/>
        <w:rPr>
          <w:rFonts w:ascii="Times New Roman" w:eastAsia="Times New Roman" w:hAnsi="Times New Roman" w:cs="Times New Roman"/>
          <w:lang w:eastAsia="pl-PL" w:bidi="pl-PL"/>
        </w:rPr>
      </w:pPr>
      <w:r w:rsidRPr="002C7686">
        <w:rPr>
          <w:rFonts w:ascii="Times New Roman" w:eastAsia="Times New Roman" w:hAnsi="Times New Roman" w:cs="Times New Roman"/>
          <w:lang w:eastAsia="pl-PL" w:bidi="pl-PL"/>
        </w:rPr>
        <w:t>Tabela nr 14: Liczba seniorów na obszarze LGD</w:t>
      </w:r>
    </w:p>
    <w:tbl>
      <w:tblPr>
        <w:tblStyle w:val="Tabela-Siatka"/>
        <w:tblW w:w="0" w:type="auto"/>
        <w:jc w:val="center"/>
        <w:tblLook w:val="04A0" w:firstRow="1" w:lastRow="0" w:firstColumn="1" w:lastColumn="0" w:noHBand="0" w:noVBand="1"/>
      </w:tblPr>
      <w:tblGrid>
        <w:gridCol w:w="1838"/>
        <w:gridCol w:w="2410"/>
        <w:gridCol w:w="2126"/>
      </w:tblGrid>
      <w:tr w:rsidR="00303795" w:rsidRPr="002C7686" w14:paraId="501592DE" w14:textId="77777777" w:rsidTr="00524AA3">
        <w:trPr>
          <w:jc w:val="center"/>
        </w:trPr>
        <w:tc>
          <w:tcPr>
            <w:tcW w:w="1838" w:type="dxa"/>
            <w:shd w:val="clear" w:color="auto" w:fill="8EAADB" w:themeFill="accent1" w:themeFillTint="99"/>
            <w:vAlign w:val="center"/>
          </w:tcPr>
          <w:p w14:paraId="65BB1539" w14:textId="3A76A520" w:rsidR="00303795" w:rsidRPr="002C7686" w:rsidRDefault="00303795" w:rsidP="00DB57B4">
            <w:pPr>
              <w:widowControl w:val="0"/>
              <w:suppressAutoHyphens/>
              <w:spacing w:line="276" w:lineRule="auto"/>
              <w:jc w:val="center"/>
              <w:rPr>
                <w:rFonts w:ascii="Times New Roman" w:eastAsia="Times New Roman" w:hAnsi="Times New Roman" w:cs="Times New Roman"/>
                <w:b/>
                <w:bCs/>
                <w:color w:val="000000"/>
                <w:lang w:bidi="pl-PL"/>
              </w:rPr>
            </w:pPr>
            <w:r w:rsidRPr="002C7686">
              <w:rPr>
                <w:rFonts w:ascii="Times New Roman" w:eastAsia="Times New Roman" w:hAnsi="Times New Roman" w:cs="Times New Roman"/>
                <w:b/>
                <w:bCs/>
                <w:color w:val="000000"/>
                <w:lang w:bidi="pl-PL"/>
              </w:rPr>
              <w:t>Wiek</w:t>
            </w:r>
          </w:p>
        </w:tc>
        <w:tc>
          <w:tcPr>
            <w:tcW w:w="2410" w:type="dxa"/>
            <w:shd w:val="clear" w:color="auto" w:fill="8EAADB" w:themeFill="accent1" w:themeFillTint="99"/>
            <w:vAlign w:val="center"/>
          </w:tcPr>
          <w:p w14:paraId="552A16A1"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b/>
                <w:bCs/>
                <w:color w:val="000000"/>
                <w:lang w:bidi="pl-PL"/>
              </w:rPr>
            </w:pPr>
            <w:r w:rsidRPr="002C7686">
              <w:rPr>
                <w:rFonts w:ascii="Times New Roman" w:eastAsia="Times New Roman" w:hAnsi="Times New Roman" w:cs="Times New Roman"/>
                <w:b/>
                <w:bCs/>
                <w:color w:val="000000"/>
                <w:lang w:bidi="pl-PL"/>
              </w:rPr>
              <w:t>Kobiety</w:t>
            </w:r>
          </w:p>
        </w:tc>
        <w:tc>
          <w:tcPr>
            <w:tcW w:w="2126" w:type="dxa"/>
            <w:shd w:val="clear" w:color="auto" w:fill="8EAADB" w:themeFill="accent1" w:themeFillTint="99"/>
            <w:vAlign w:val="center"/>
          </w:tcPr>
          <w:p w14:paraId="4AB3000B"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b/>
                <w:bCs/>
                <w:color w:val="000000"/>
                <w:lang w:bidi="pl-PL"/>
              </w:rPr>
            </w:pPr>
            <w:r w:rsidRPr="002C7686">
              <w:rPr>
                <w:rFonts w:ascii="Times New Roman" w:eastAsia="Times New Roman" w:hAnsi="Times New Roman" w:cs="Times New Roman"/>
                <w:b/>
                <w:bCs/>
                <w:color w:val="000000"/>
                <w:lang w:bidi="pl-PL"/>
              </w:rPr>
              <w:t>Mężczyźni</w:t>
            </w:r>
          </w:p>
        </w:tc>
      </w:tr>
      <w:tr w:rsidR="00303795" w:rsidRPr="002C7686" w14:paraId="31A67623" w14:textId="77777777" w:rsidTr="00524AA3">
        <w:trPr>
          <w:jc w:val="center"/>
        </w:trPr>
        <w:tc>
          <w:tcPr>
            <w:tcW w:w="1838" w:type="dxa"/>
            <w:shd w:val="clear" w:color="auto" w:fill="B4C6E7" w:themeFill="accent1" w:themeFillTint="66"/>
            <w:vAlign w:val="center"/>
          </w:tcPr>
          <w:p w14:paraId="66B02590"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60-64</w:t>
            </w:r>
          </w:p>
        </w:tc>
        <w:tc>
          <w:tcPr>
            <w:tcW w:w="2410" w:type="dxa"/>
            <w:vAlign w:val="center"/>
          </w:tcPr>
          <w:p w14:paraId="0E9DFA21"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2067</w:t>
            </w:r>
          </w:p>
        </w:tc>
        <w:tc>
          <w:tcPr>
            <w:tcW w:w="2126" w:type="dxa"/>
            <w:vAlign w:val="center"/>
          </w:tcPr>
          <w:p w14:paraId="5D917E48"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1893</w:t>
            </w:r>
          </w:p>
        </w:tc>
      </w:tr>
      <w:tr w:rsidR="00303795" w:rsidRPr="002C7686" w14:paraId="76FEBAA8" w14:textId="77777777" w:rsidTr="00524AA3">
        <w:trPr>
          <w:jc w:val="center"/>
        </w:trPr>
        <w:tc>
          <w:tcPr>
            <w:tcW w:w="1838" w:type="dxa"/>
            <w:shd w:val="clear" w:color="auto" w:fill="B4C6E7" w:themeFill="accent1" w:themeFillTint="66"/>
            <w:vAlign w:val="center"/>
          </w:tcPr>
          <w:p w14:paraId="5A0ED85B"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65-69</w:t>
            </w:r>
          </w:p>
        </w:tc>
        <w:tc>
          <w:tcPr>
            <w:tcW w:w="2410" w:type="dxa"/>
            <w:vAlign w:val="center"/>
          </w:tcPr>
          <w:p w14:paraId="068F0B61"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2148</w:t>
            </w:r>
          </w:p>
        </w:tc>
        <w:tc>
          <w:tcPr>
            <w:tcW w:w="2126" w:type="dxa"/>
            <w:vAlign w:val="center"/>
          </w:tcPr>
          <w:p w14:paraId="38B4466E"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1791</w:t>
            </w:r>
          </w:p>
        </w:tc>
      </w:tr>
      <w:tr w:rsidR="00303795" w:rsidRPr="002C7686" w14:paraId="3693010B" w14:textId="77777777" w:rsidTr="00524AA3">
        <w:trPr>
          <w:jc w:val="center"/>
        </w:trPr>
        <w:tc>
          <w:tcPr>
            <w:tcW w:w="1838" w:type="dxa"/>
            <w:shd w:val="clear" w:color="auto" w:fill="B4C6E7" w:themeFill="accent1" w:themeFillTint="66"/>
            <w:vAlign w:val="center"/>
          </w:tcPr>
          <w:p w14:paraId="254BB0ED"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70-74</w:t>
            </w:r>
          </w:p>
        </w:tc>
        <w:tc>
          <w:tcPr>
            <w:tcW w:w="2410" w:type="dxa"/>
            <w:vAlign w:val="center"/>
          </w:tcPr>
          <w:p w14:paraId="63CF2B2B"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1849</w:t>
            </w:r>
          </w:p>
        </w:tc>
        <w:tc>
          <w:tcPr>
            <w:tcW w:w="2126" w:type="dxa"/>
            <w:vAlign w:val="center"/>
          </w:tcPr>
          <w:p w14:paraId="1DB7FDDE"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1422</w:t>
            </w:r>
          </w:p>
        </w:tc>
      </w:tr>
      <w:tr w:rsidR="00303795" w:rsidRPr="002C7686" w14:paraId="02785D05" w14:textId="77777777" w:rsidTr="00524AA3">
        <w:trPr>
          <w:jc w:val="center"/>
        </w:trPr>
        <w:tc>
          <w:tcPr>
            <w:tcW w:w="1838" w:type="dxa"/>
            <w:shd w:val="clear" w:color="auto" w:fill="B4C6E7" w:themeFill="accent1" w:themeFillTint="66"/>
            <w:vAlign w:val="center"/>
          </w:tcPr>
          <w:p w14:paraId="409BE334"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75-79</w:t>
            </w:r>
          </w:p>
        </w:tc>
        <w:tc>
          <w:tcPr>
            <w:tcW w:w="2410" w:type="dxa"/>
            <w:vAlign w:val="center"/>
          </w:tcPr>
          <w:p w14:paraId="3768246C"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972</w:t>
            </w:r>
          </w:p>
        </w:tc>
        <w:tc>
          <w:tcPr>
            <w:tcW w:w="2126" w:type="dxa"/>
            <w:vAlign w:val="center"/>
          </w:tcPr>
          <w:p w14:paraId="314A179B"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664</w:t>
            </w:r>
          </w:p>
        </w:tc>
      </w:tr>
      <w:tr w:rsidR="00303795" w:rsidRPr="002C7686" w14:paraId="608637B8" w14:textId="77777777" w:rsidTr="00524AA3">
        <w:trPr>
          <w:jc w:val="center"/>
        </w:trPr>
        <w:tc>
          <w:tcPr>
            <w:tcW w:w="1838" w:type="dxa"/>
            <w:shd w:val="clear" w:color="auto" w:fill="B4C6E7" w:themeFill="accent1" w:themeFillTint="66"/>
            <w:vAlign w:val="center"/>
          </w:tcPr>
          <w:p w14:paraId="5E9535C6"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80-84</w:t>
            </w:r>
          </w:p>
        </w:tc>
        <w:tc>
          <w:tcPr>
            <w:tcW w:w="2410" w:type="dxa"/>
            <w:vAlign w:val="center"/>
          </w:tcPr>
          <w:p w14:paraId="1D3CC62D"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736</w:t>
            </w:r>
          </w:p>
        </w:tc>
        <w:tc>
          <w:tcPr>
            <w:tcW w:w="2126" w:type="dxa"/>
            <w:vAlign w:val="center"/>
          </w:tcPr>
          <w:p w14:paraId="3F8B5D47"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411</w:t>
            </w:r>
          </w:p>
        </w:tc>
      </w:tr>
      <w:tr w:rsidR="00303795" w:rsidRPr="002C7686" w14:paraId="2297BC87" w14:textId="77777777" w:rsidTr="00524AA3">
        <w:trPr>
          <w:jc w:val="center"/>
        </w:trPr>
        <w:tc>
          <w:tcPr>
            <w:tcW w:w="1838" w:type="dxa"/>
            <w:shd w:val="clear" w:color="auto" w:fill="B4C6E7" w:themeFill="accent1" w:themeFillTint="66"/>
            <w:vAlign w:val="center"/>
          </w:tcPr>
          <w:p w14:paraId="18148043"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85 lat i więcej</w:t>
            </w:r>
          </w:p>
        </w:tc>
        <w:tc>
          <w:tcPr>
            <w:tcW w:w="2410" w:type="dxa"/>
            <w:vAlign w:val="center"/>
          </w:tcPr>
          <w:p w14:paraId="65894BD3"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743</w:t>
            </w:r>
          </w:p>
        </w:tc>
        <w:tc>
          <w:tcPr>
            <w:tcW w:w="2126" w:type="dxa"/>
            <w:vAlign w:val="center"/>
          </w:tcPr>
          <w:p w14:paraId="5F2ED469" w14:textId="77777777" w:rsidR="00303795" w:rsidRPr="002C7686" w:rsidRDefault="00303795" w:rsidP="00DB57B4">
            <w:pPr>
              <w:widowControl w:val="0"/>
              <w:suppressAutoHyphens/>
              <w:spacing w:line="276" w:lineRule="auto"/>
              <w:jc w:val="center"/>
              <w:rPr>
                <w:rFonts w:ascii="Times New Roman" w:eastAsia="Times New Roman" w:hAnsi="Times New Roman" w:cs="Times New Roman"/>
                <w:color w:val="000000"/>
                <w:lang w:bidi="pl-PL"/>
              </w:rPr>
            </w:pPr>
            <w:r w:rsidRPr="002C7686">
              <w:rPr>
                <w:rFonts w:ascii="Times New Roman" w:eastAsia="Times New Roman" w:hAnsi="Times New Roman" w:cs="Times New Roman"/>
                <w:color w:val="000000"/>
                <w:lang w:bidi="pl-PL"/>
              </w:rPr>
              <w:t>274</w:t>
            </w:r>
          </w:p>
        </w:tc>
      </w:tr>
    </w:tbl>
    <w:p w14:paraId="4F5C2F54" w14:textId="163CCC79" w:rsidR="00303795" w:rsidRDefault="00303795" w:rsidP="00A37175">
      <w:pPr>
        <w:widowControl w:val="0"/>
        <w:suppressAutoHyphens/>
        <w:spacing w:after="0" w:line="276" w:lineRule="auto"/>
        <w:jc w:val="both"/>
        <w:rPr>
          <w:rFonts w:ascii="Times New Roman" w:eastAsia="Times New Roman" w:hAnsi="Times New Roman" w:cs="Times New Roman"/>
          <w:color w:val="000000"/>
          <w:kern w:val="0"/>
          <w:lang w:eastAsia="pl-PL" w:bidi="pl-PL"/>
          <w14:ligatures w14:val="none"/>
        </w:rPr>
      </w:pPr>
      <w:r w:rsidRPr="002C7686">
        <w:rPr>
          <w:rFonts w:ascii="Times New Roman" w:eastAsia="Times New Roman" w:hAnsi="Times New Roman" w:cs="Times New Roman"/>
          <w:b/>
          <w:bCs/>
          <w:color w:val="000000"/>
          <w:kern w:val="0"/>
          <w:lang w:eastAsia="pl-PL" w:bidi="pl-PL"/>
          <w14:ligatures w14:val="none"/>
        </w:rPr>
        <w:t xml:space="preserve"> </w:t>
      </w:r>
      <w:r w:rsidRPr="002C7686">
        <w:rPr>
          <w:rFonts w:ascii="Times New Roman" w:eastAsia="Calibri" w:hAnsi="Times New Roman" w:cs="Times New Roman"/>
          <w:kern w:val="0"/>
          <w14:ligatures w14:val="none"/>
        </w:rPr>
        <w:t>Źródło</w:t>
      </w:r>
      <w:r w:rsidRPr="002C7686">
        <w:rPr>
          <w:rFonts w:ascii="Times New Roman" w:eastAsia="Times New Roman" w:hAnsi="Times New Roman" w:cs="Times New Roman"/>
          <w:color w:val="000000"/>
          <w:kern w:val="0"/>
          <w:lang w:eastAsia="pl-PL" w:bidi="pl-PL"/>
          <w14:ligatures w14:val="none"/>
        </w:rPr>
        <w:t>: Opracowanie własne na podstawie Statystyczne Vademecum Samorządowca (dane z 31.12.2021r.)</w:t>
      </w:r>
    </w:p>
    <w:p w14:paraId="14BA2756" w14:textId="77777777" w:rsidR="00A37175" w:rsidRPr="00A37175" w:rsidRDefault="00A37175" w:rsidP="00A37175">
      <w:pPr>
        <w:widowControl w:val="0"/>
        <w:suppressAutoHyphens/>
        <w:spacing w:after="0" w:line="276" w:lineRule="auto"/>
        <w:jc w:val="both"/>
        <w:rPr>
          <w:rFonts w:ascii="Times New Roman" w:eastAsia="Times New Roman" w:hAnsi="Times New Roman" w:cs="Times New Roman"/>
          <w:color w:val="000000"/>
          <w:kern w:val="0"/>
          <w:lang w:eastAsia="pl-PL" w:bidi="pl-PL"/>
          <w14:ligatures w14:val="none"/>
        </w:rPr>
      </w:pPr>
    </w:p>
    <w:p w14:paraId="1E908B00" w14:textId="77777777" w:rsidR="00303795" w:rsidRPr="002C7686" w:rsidRDefault="00303795" w:rsidP="00303795">
      <w:pPr>
        <w:pStyle w:val="Nagwek2"/>
        <w:rPr>
          <w:rFonts w:ascii="Times New Roman" w:eastAsia="Calibri" w:hAnsi="Times New Roman" w:cs="Times New Roman"/>
        </w:rPr>
      </w:pPr>
      <w:bookmarkStart w:id="96" w:name="_Toc135914321"/>
      <w:r w:rsidRPr="002C7686">
        <w:rPr>
          <w:rFonts w:ascii="Times New Roman" w:eastAsia="Calibri" w:hAnsi="Times New Roman" w:cs="Times New Roman"/>
        </w:rPr>
        <w:t>2.7. Uwarunkowania środowiskowo spójne</w:t>
      </w:r>
      <w:bookmarkEnd w:id="96"/>
    </w:p>
    <w:p w14:paraId="2A313E8A" w14:textId="77777777" w:rsidR="00303795" w:rsidRPr="002C7686" w:rsidRDefault="00303795" w:rsidP="00303795">
      <w:pPr>
        <w:pStyle w:val="Nagwek3"/>
        <w:rPr>
          <w:rFonts w:ascii="Times New Roman" w:eastAsia="Times New Roman" w:hAnsi="Times New Roman" w:cs="Times New Roman"/>
        </w:rPr>
      </w:pPr>
      <w:bookmarkStart w:id="97" w:name="_Toc467685029"/>
      <w:bookmarkStart w:id="98" w:name="_Toc135914322"/>
      <w:r w:rsidRPr="002C7686">
        <w:rPr>
          <w:rFonts w:ascii="Times New Roman" w:eastAsia="Times New Roman" w:hAnsi="Times New Roman" w:cs="Times New Roman"/>
        </w:rPr>
        <w:t>2.7.1. Warunki klimatyczne</w:t>
      </w:r>
      <w:bookmarkEnd w:id="97"/>
      <w:bookmarkEnd w:id="98"/>
    </w:p>
    <w:p w14:paraId="3E390F2C"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Obszar działalności LGD znajduje się w Środkowowielkopolskim oraz częściowo Południowo - wielkopolskim Regionie Klimatycznym (granice poszczególnych regionów są dokładnie ustalone, H. </w:t>
      </w:r>
      <w:proofErr w:type="spellStart"/>
      <w:r w:rsidRPr="002C7686">
        <w:rPr>
          <w:rFonts w:ascii="Times New Roman" w:eastAsia="Calibri" w:hAnsi="Times New Roman" w:cs="Times New Roman"/>
          <w:kern w:val="0"/>
          <w14:ligatures w14:val="none"/>
        </w:rPr>
        <w:t>Woś</w:t>
      </w:r>
      <w:proofErr w:type="spellEnd"/>
      <w:r w:rsidRPr="002C7686">
        <w:rPr>
          <w:rFonts w:ascii="Times New Roman" w:eastAsia="Calibri" w:hAnsi="Times New Roman" w:cs="Times New Roman"/>
          <w:kern w:val="0"/>
          <w14:ligatures w14:val="none"/>
        </w:rPr>
        <w:t xml:space="preserve">, </w:t>
      </w:r>
      <w:r w:rsidRPr="002C7686">
        <w:rPr>
          <w:rFonts w:ascii="Times New Roman" w:eastAsia="Calibri" w:hAnsi="Times New Roman" w:cs="Times New Roman"/>
          <w:i/>
          <w:kern w:val="0"/>
          <w14:ligatures w14:val="none"/>
        </w:rPr>
        <w:t>Klimat Niziny Wielkopolskiej</w:t>
      </w:r>
      <w:r w:rsidRPr="002C7686">
        <w:rPr>
          <w:rFonts w:ascii="Times New Roman" w:eastAsia="Calibri" w:hAnsi="Times New Roman" w:cs="Times New Roman"/>
          <w:kern w:val="0"/>
          <w14:ligatures w14:val="none"/>
        </w:rPr>
        <w:t xml:space="preserve">, 1994). Panujące na tym terenie warunki klimatyczne mają charakter umiarkowanych i w znacznej mierze uwarunkowane są wpływami mas powietrza polarnomorskiego oraz polarno- kontynentalnego. W regionie tym dominuje typ pogody ciepłej, lecz także i pochmurnej, występują wiatry zachodnie oraz południowozachodnie, których średnia prędkość wynosi około 3 m/s. Amplitudy temperatury są znacznie mniejsze niż przeciętne w innych regionach kraju. Wiosny i lata są zazwyczaj wczesne oraz ciepłe, a zimy łagodne z niewielkimi opadami śniegu. Okres wegetacyjny trwa przeciętnie około 220 dni. Charakterystyczna dla tego regionu jest także duża liczba dni pochmurnych, przeciętnie w roku jest ich około 118. Liczba godzin ze słońcem, czyli usłonecznienie rzeczywiste, wynosi około 1525 na rok. Panujące na terenie objętym działaniem LGD warunki klimatyczne sprzyjają, zatem rozwojowi turystyki sezonowej – nasilonej szczególnie w okresie od późnej wiosny do wczesnej jesieni, weekendowej oraz agroturystyki. Największy napływ turystów, w regionie tym obserwuje się w okresie letnim, na co wpływa bezpośrednio nie tylko sam klimat, lecz także szata roślinna najciekawiej prezentująca się o tej porze roku. </w:t>
      </w:r>
    </w:p>
    <w:p w14:paraId="2E07D910"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p>
    <w:p w14:paraId="7E1EF8A0" w14:textId="77777777" w:rsidR="00303795" w:rsidRPr="002C7686" w:rsidRDefault="00303795" w:rsidP="00303795">
      <w:pPr>
        <w:pStyle w:val="Nagwek3"/>
        <w:rPr>
          <w:rFonts w:ascii="Times New Roman" w:eastAsia="Times New Roman" w:hAnsi="Times New Roman" w:cs="Times New Roman"/>
        </w:rPr>
      </w:pPr>
      <w:bookmarkStart w:id="99" w:name="_Toc467685030"/>
      <w:bookmarkStart w:id="100" w:name="_Toc135914323"/>
      <w:r w:rsidRPr="002C7686">
        <w:rPr>
          <w:rFonts w:ascii="Times New Roman" w:eastAsia="Times New Roman" w:hAnsi="Times New Roman" w:cs="Times New Roman"/>
        </w:rPr>
        <w:t>2.7.2. Ukształtowanie krajobrazu</w:t>
      </w:r>
      <w:bookmarkEnd w:id="99"/>
      <w:bookmarkEnd w:id="100"/>
    </w:p>
    <w:p w14:paraId="05350CB6"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Krajobraz obszaru objętego działaniem LGD, sprawia wrażenie monotonnego, nużącego, mało atrakcyjnego, jednakże istnieją tutaj miejsca ciekawe, godne zainteresowania. Istotnym elementem tegoż krajobrazu jest sieć wodna z główną jej rzeką Prosną, która ma szeroką, wyraźnie wciętą dolinę o </w:t>
      </w:r>
      <w:proofErr w:type="spellStart"/>
      <w:r w:rsidRPr="002C7686">
        <w:rPr>
          <w:rFonts w:ascii="Times New Roman" w:eastAsia="Calibri" w:hAnsi="Times New Roman" w:cs="Times New Roman"/>
          <w:kern w:val="0"/>
          <w14:ligatures w14:val="none"/>
        </w:rPr>
        <w:t>terasowej</w:t>
      </w:r>
      <w:proofErr w:type="spellEnd"/>
      <w:r w:rsidRPr="002C7686">
        <w:rPr>
          <w:rFonts w:ascii="Times New Roman" w:eastAsia="Calibri" w:hAnsi="Times New Roman" w:cs="Times New Roman"/>
          <w:kern w:val="0"/>
          <w14:ligatures w14:val="none"/>
        </w:rPr>
        <w:t xml:space="preserve"> budowie. Dolina ta to obszar z bardzo niejednorodnej roślinności, wśród której spotkać można murawy i trzcinowiska, zielone wstęgi </w:t>
      </w:r>
      <w:proofErr w:type="spellStart"/>
      <w:r w:rsidRPr="002C7686">
        <w:rPr>
          <w:rFonts w:ascii="Times New Roman" w:eastAsia="Calibri" w:hAnsi="Times New Roman" w:cs="Times New Roman"/>
          <w:kern w:val="0"/>
          <w14:ligatures w14:val="none"/>
        </w:rPr>
        <w:t>zadrzewień</w:t>
      </w:r>
      <w:proofErr w:type="spellEnd"/>
      <w:r w:rsidRPr="002C7686">
        <w:rPr>
          <w:rFonts w:ascii="Times New Roman" w:eastAsia="Calibri" w:hAnsi="Times New Roman" w:cs="Times New Roman"/>
          <w:kern w:val="0"/>
          <w14:ligatures w14:val="none"/>
        </w:rPr>
        <w:t xml:space="preserve">, bujne łąki oraz fragmenty lasów łęgowych. Zalesienie tego regionu nie jest duże i wynosi 19% powierzchni użytkowej, a lasy występują w oddzielnych kompleksach zróżnicowanych pod względem gatunkowymi oraz siedliskowym. Najbardziej interesującymi pod względem roślinności są: Las Taczanowski wchodzący w skład obszaru chronionego krajobrazu zwanego „Dąbrową Krotoszyńską” oraz bory sosnowe i lasy mieszane występujące w okolicy Gołuchowa należące do obszaru chronionego krajobrazu „Doliny rzeki Ciemnej”. Na terenie tym znajduje się ponad 100 pomników przyrody: pojedynczych drzew, grup drzew, alei, głazów narzutowych, a krajobraz ten uzupełniają przepiękne parki wiejskie i miejskie oraz dwa parki dworskie w Gołuchowie i Dobrzycy. Część turystów może odwiedzać region, aby cieszyć się krajobrazem oraz miejscową kulturą, a pozostali dlatego, iż daje on możliwość spędzenia czasu na świeżym powietrzu oraz uprawiania różnych form rekreacji np. spacery, bieganie, jazda na rowerze, </w:t>
      </w:r>
      <w:proofErr w:type="spellStart"/>
      <w:r w:rsidRPr="002C7686">
        <w:rPr>
          <w:rFonts w:ascii="Times New Roman" w:eastAsia="Calibri" w:hAnsi="Times New Roman" w:cs="Times New Roman"/>
          <w:kern w:val="0"/>
          <w14:ligatures w14:val="none"/>
        </w:rPr>
        <w:t>Nording</w:t>
      </w:r>
      <w:proofErr w:type="spellEnd"/>
      <w:r w:rsidRPr="002C7686">
        <w:rPr>
          <w:rFonts w:ascii="Times New Roman" w:eastAsia="Calibri" w:hAnsi="Times New Roman" w:cs="Times New Roman"/>
          <w:kern w:val="0"/>
          <w14:ligatures w14:val="none"/>
        </w:rPr>
        <w:t xml:space="preserve"> </w:t>
      </w:r>
      <w:proofErr w:type="spellStart"/>
      <w:r w:rsidRPr="002C7686">
        <w:rPr>
          <w:rFonts w:ascii="Times New Roman" w:eastAsia="Calibri" w:hAnsi="Times New Roman" w:cs="Times New Roman"/>
          <w:kern w:val="0"/>
          <w14:ligatures w14:val="none"/>
        </w:rPr>
        <w:t>Walking</w:t>
      </w:r>
      <w:proofErr w:type="spellEnd"/>
      <w:r w:rsidRPr="002C7686">
        <w:rPr>
          <w:rFonts w:ascii="Times New Roman" w:eastAsia="Calibri" w:hAnsi="Times New Roman" w:cs="Times New Roman"/>
          <w:kern w:val="0"/>
          <w14:ligatures w14:val="none"/>
        </w:rPr>
        <w:t xml:space="preserve">, czy spływy kajakowe rzeką Prosną. </w:t>
      </w:r>
    </w:p>
    <w:p w14:paraId="5F355BE3" w14:textId="77777777" w:rsidR="00303795" w:rsidRPr="002C7686" w:rsidRDefault="00303795" w:rsidP="00303795">
      <w:pPr>
        <w:keepNext/>
        <w:keepLines/>
        <w:spacing w:after="0" w:line="276" w:lineRule="auto"/>
        <w:outlineLvl w:val="2"/>
        <w:rPr>
          <w:rFonts w:ascii="Times New Roman" w:eastAsia="Times New Roman" w:hAnsi="Times New Roman" w:cs="Times New Roman"/>
          <w:b/>
          <w:bCs/>
          <w:kern w:val="0"/>
          <w14:ligatures w14:val="none"/>
        </w:rPr>
      </w:pPr>
    </w:p>
    <w:p w14:paraId="1D12EF08" w14:textId="77777777" w:rsidR="00303795" w:rsidRPr="002C7686" w:rsidRDefault="00303795" w:rsidP="00A74E5F">
      <w:pPr>
        <w:spacing w:after="0"/>
        <w:rPr>
          <w:rFonts w:ascii="Times New Roman" w:hAnsi="Times New Roman" w:cs="Times New Roman"/>
          <w:b/>
          <w:bCs/>
        </w:rPr>
      </w:pPr>
      <w:r w:rsidRPr="002C7686">
        <w:rPr>
          <w:rFonts w:ascii="Times New Roman" w:hAnsi="Times New Roman" w:cs="Times New Roman"/>
          <w:b/>
          <w:bCs/>
        </w:rPr>
        <w:t>Klimat</w:t>
      </w:r>
    </w:p>
    <w:p w14:paraId="7A68B808" w14:textId="77777777" w:rsidR="00303795" w:rsidRPr="002C7686" w:rsidRDefault="00303795" w:rsidP="00303795">
      <w:pPr>
        <w:spacing w:after="200" w:line="276" w:lineRule="auto"/>
        <w:jc w:val="both"/>
        <w:rPr>
          <w:rFonts w:ascii="Times New Roman" w:eastAsia="Calibri" w:hAnsi="Times New Roman" w:cs="Times New Roman"/>
          <w:color w:val="000000"/>
          <w:kern w:val="0"/>
          <w14:ligatures w14:val="none"/>
        </w:rPr>
      </w:pPr>
      <w:r w:rsidRPr="002C7686">
        <w:rPr>
          <w:rFonts w:ascii="Times New Roman" w:hAnsi="Times New Roman" w:cs="Times New Roman"/>
          <w:kern w:val="0"/>
          <w14:ligatures w14:val="none"/>
        </w:rPr>
        <w:t xml:space="preserve">Obszar LGD znajduje się w Środkowowielkopolskim i częściowo w Południowo-wielkopolskim Regionie Klimatycznym. Region ten charakteryzuje się pogodą ciepłą, ale też pochmurną. Dominującymi wiatrami w regionie są wiatry zachodnie i południowo-zachodnie o średniej prędkości 3,4 m/s (średnia maksymalna – 4,3 m/s przypada na styczeń i luty, średnia minimalna - 3,2 m/s przypada na lipiec i sierpień od czerwca do sierpnia). Liczba dni ciepłych (temperatura powyżej 15°C) w ciągu roku waha się od 134 do 184, a gorących wypada około 35. Dni mroźnych (z temperaturą poniżej 0°C) przypada w roku przeciętnie 37. Przeciętna liczba dni pochmurnych wynosi </w:t>
      </w:r>
      <w:r w:rsidRPr="002C7686">
        <w:rPr>
          <w:rFonts w:ascii="Times New Roman" w:hAnsi="Times New Roman" w:cs="Times New Roman"/>
          <w:kern w:val="0"/>
          <w14:ligatures w14:val="none"/>
        </w:rPr>
        <w:lastRenderedPageBreak/>
        <w:t xml:space="preserve">118. Okres wegetacyjny (temp. powietrza powyżej 5°C) trwa zwykle 220 dni, przeciętnie od 31 marca do 5 września. W związku z obserwowanym na przestrzeni lat globalnym wzrostem temperatury okres wegetacyjny ulega wydłużeniu. Temperatura średnia w okresie zimowym waha się od 0 do 1°C (najniższa średnia przypada na styczeń tj. od –1 do 0°C). Jeżeli chodzi o okres letni to średnia mieści się w przedziale od 18 do 19 °C (najwyższa średnia przypada na lipiec i sierpień, tj. 19 - 20°C). Temperatura średnia dla roku wynosi 9 – 10 °C. Teren obszaru LSR nie wykazuje znacznych dysproporcji w lokalnych warunkach klimatycznych, przede wszystkim ze względu na mało urozmaiconą rzeźbę terenu. Pewne różnice klimatyczne zaznaczają się okresowo na terenach wysoczyznowych oraz większych dolin rzecznych Prosny, Neru, </w:t>
      </w:r>
      <w:proofErr w:type="spellStart"/>
      <w:r w:rsidRPr="002C7686">
        <w:rPr>
          <w:rFonts w:ascii="Times New Roman" w:hAnsi="Times New Roman" w:cs="Times New Roman"/>
          <w:kern w:val="0"/>
          <w14:ligatures w14:val="none"/>
        </w:rPr>
        <w:t>Giszki</w:t>
      </w:r>
      <w:proofErr w:type="spellEnd"/>
      <w:r w:rsidRPr="002C7686">
        <w:rPr>
          <w:rFonts w:ascii="Times New Roman" w:hAnsi="Times New Roman" w:cs="Times New Roman"/>
          <w:kern w:val="0"/>
          <w14:ligatures w14:val="none"/>
        </w:rPr>
        <w:t xml:space="preserve">, Garbacza. W rejonie dolin rzecznych okresowo zalegają chłodniejsze masy powietrza o zwiększonej wilgotności oraz częściej występują przygruntowe przymrozki. Doliny rzeczne pełnią, więc okresowo rolę korytarzy umożliwiających spływ chłodnego powietrza. Zjawiska podwyższonej wilgotności powietrza oraz większej częstotliwości występowania mgieł i zamgleń towarzyszą również płytko występującym wodom gruntowym oraz podmokłościom. Pewien swoisty mikroklimat wprowadzają również kompleksy leśne rozproszone po terenie LGD, w postaci większych i mniejszych enklaw roślinnych. Cechuje je większa wilgotność powietrza, zaciszność, zacienienie. Wpływają łagodząco na dobowe i roczne wahania temperatur. Mgły w ciągu roku występują przez około 218 godzin (średnia liczba dni, w których się pojawiają, to 40). Średnia roczna suma opadów z </w:t>
      </w:r>
      <w:proofErr w:type="spellStart"/>
      <w:r w:rsidRPr="002C7686">
        <w:rPr>
          <w:rFonts w:ascii="Times New Roman" w:hAnsi="Times New Roman" w:cs="Times New Roman"/>
          <w:kern w:val="0"/>
          <w14:ligatures w14:val="none"/>
        </w:rPr>
        <w:t>wielolecia</w:t>
      </w:r>
      <w:proofErr w:type="spellEnd"/>
      <w:r w:rsidRPr="002C7686">
        <w:rPr>
          <w:rFonts w:ascii="Times New Roman" w:hAnsi="Times New Roman" w:cs="Times New Roman"/>
          <w:kern w:val="0"/>
          <w14:ligatures w14:val="none"/>
        </w:rPr>
        <w:t xml:space="preserve"> mieści się w przedziale 500-550 mm (najmniej opadów przypada na marzec 20 – 30 mm). Najwięcej opadów miesięcznych przypada na lipiec, kiedy ich suma wynosi 60-70 mm dla gmin Chocz i Gizałki oraz 70 – 80 mm dla gmin Czermin, Dobrzyca, Gołuchów i Pleszew.</w:t>
      </w:r>
    </w:p>
    <w:p w14:paraId="1E68F89B" w14:textId="77777777" w:rsidR="00303795" w:rsidRPr="002C7686" w:rsidRDefault="00303795" w:rsidP="00A74E5F">
      <w:pPr>
        <w:spacing w:after="0"/>
        <w:jc w:val="both"/>
        <w:rPr>
          <w:rFonts w:ascii="Times New Roman" w:hAnsi="Times New Roman" w:cs="Times New Roman"/>
          <w:b/>
          <w:bCs/>
        </w:rPr>
      </w:pPr>
      <w:bookmarkStart w:id="101" w:name="_Toc467684995"/>
      <w:r w:rsidRPr="002C7686">
        <w:rPr>
          <w:rFonts w:ascii="Times New Roman" w:hAnsi="Times New Roman" w:cs="Times New Roman"/>
          <w:b/>
          <w:bCs/>
        </w:rPr>
        <w:t>Gleby</w:t>
      </w:r>
      <w:bookmarkEnd w:id="101"/>
      <w:r w:rsidRPr="002C7686">
        <w:rPr>
          <w:rFonts w:ascii="Times New Roman" w:hAnsi="Times New Roman" w:cs="Times New Roman"/>
          <w:b/>
          <w:bCs/>
        </w:rPr>
        <w:t> </w:t>
      </w:r>
    </w:p>
    <w:p w14:paraId="3C1602CA" w14:textId="77777777" w:rsidR="00303795" w:rsidRPr="002C7686" w:rsidRDefault="00303795" w:rsidP="00A74E5F">
      <w:pPr>
        <w:spacing w:after="0"/>
        <w:jc w:val="both"/>
        <w:rPr>
          <w:rFonts w:ascii="Times New Roman" w:hAnsi="Times New Roman" w:cs="Times New Roman"/>
        </w:rPr>
      </w:pPr>
      <w:r w:rsidRPr="002C7686">
        <w:rPr>
          <w:rFonts w:ascii="Times New Roman" w:hAnsi="Times New Roman" w:cs="Times New Roman"/>
        </w:rPr>
        <w:t>Pokrywę glebową obszaru LSR tworzą przede wszystkim gleby bielicowe piaszczyste (około 81%) i słabo ilaste oraz gleby płowe na podłożu glin zwałowych – gliniaste (10 %), gleby pylaste (7 %), a także w mniejszym stopniu torfowe (1 %) i murszowe (1 %). Ze względu na żyzność na obszarze LSR można wyodrębnić dwie główne grupy gleb, tj. żyzne i bardzo ubogie. Te pierwsze znajdują się na zachód od doliny Prosny, w gminach Dobrzyca, Gołuchów, Czermin i Pleszew, to głównie gleby brunatne wyługowane i kwaśne wytworzone na piaskach słabo gliniastych i luźnych oraz gleby płowe. Część wschodnia powiatu – gminy Chocz i Gizałki – zdominowana jest przez rozwinięte na piaskach gleby bielicowe i bielice. Na gruntach podmokłych – szczególnie w północnej części powiatu – powstała odmiana limonitu, czyli złożone ze związków żelaza grudy rudawca (rudy darniowej), używane dawniej do wznoszenia budynków.</w:t>
      </w:r>
      <w:bookmarkStart w:id="102" w:name="_Toc467684996"/>
    </w:p>
    <w:p w14:paraId="1EC6990A" w14:textId="77777777" w:rsidR="00A74E5F" w:rsidRPr="002C7686" w:rsidRDefault="00A74E5F" w:rsidP="00A74E5F">
      <w:pPr>
        <w:spacing w:after="0"/>
        <w:jc w:val="both"/>
        <w:rPr>
          <w:rFonts w:ascii="Times New Roman" w:hAnsi="Times New Roman" w:cs="Times New Roman"/>
        </w:rPr>
      </w:pPr>
    </w:p>
    <w:p w14:paraId="3375C6DE" w14:textId="77777777" w:rsidR="00303795" w:rsidRPr="002C7686" w:rsidRDefault="00303795" w:rsidP="00303795">
      <w:pPr>
        <w:pStyle w:val="Nagwek3"/>
        <w:rPr>
          <w:rFonts w:ascii="Times New Roman" w:eastAsia="Times New Roman" w:hAnsi="Times New Roman" w:cs="Times New Roman"/>
        </w:rPr>
      </w:pPr>
      <w:bookmarkStart w:id="103" w:name="_Toc135914324"/>
      <w:r w:rsidRPr="002C7686">
        <w:rPr>
          <w:rFonts w:ascii="Times New Roman" w:eastAsia="Times New Roman" w:hAnsi="Times New Roman" w:cs="Times New Roman"/>
        </w:rPr>
        <w:t>2.7.3. Ukształtowanie powierzchni</w:t>
      </w:r>
      <w:bookmarkEnd w:id="102"/>
      <w:bookmarkEnd w:id="103"/>
    </w:p>
    <w:p w14:paraId="485AF110" w14:textId="77777777" w:rsidR="00303795" w:rsidRPr="002C7686" w:rsidRDefault="00303795" w:rsidP="00303795">
      <w:pPr>
        <w:shd w:val="clear" w:color="auto" w:fill="FFFFFF"/>
        <w:tabs>
          <w:tab w:val="left" w:pos="0"/>
          <w:tab w:val="left" w:pos="9071"/>
        </w:tabs>
        <w:spacing w:after="200" w:line="276" w:lineRule="auto"/>
        <w:ind w:right="-1"/>
        <w:contextualSpacing/>
        <w:jc w:val="both"/>
        <w:rPr>
          <w:rFonts w:ascii="Times New Roman" w:eastAsia="Calibri" w:hAnsi="Times New Roman" w:cs="Times New Roman"/>
          <w:b/>
          <w:kern w:val="0"/>
          <w14:ligatures w14:val="none"/>
        </w:rPr>
      </w:pPr>
      <w:r w:rsidRPr="002C7686">
        <w:rPr>
          <w:rFonts w:ascii="Times New Roman" w:eastAsia="Calibri" w:hAnsi="Times New Roman" w:cs="Times New Roman"/>
          <w:kern w:val="0"/>
          <w14:ligatures w14:val="none"/>
        </w:rPr>
        <w:t>Cały obszar objęty Lokalną Strategią Rozwoju należy zaliczyć pod względem morfologicznym do terenów słabo urozmaiconych. Ukształtowanie rzeźby terenu, gleby, wody oraz krajobraz obszaru są pochodzenia polodowcowego. Teren tez znajduje się na obszarze dawnego zlodowacenia środkowopolskiego. Jego powierzchnię stanowi zespół równin z niewielkimi nachyleniami, które poprzecinane są dodatkowo szerokimi dolinami rzeki Prosny i Neru. Różnica między najniżej (70,0 m n.p.m. – gmina Gizałki) i najwyżej (158,0 m n.p.m. – gmina Dobrzyca) położonymi punktami wysokościowymi na terenie wynosi 78,0m.</w:t>
      </w:r>
    </w:p>
    <w:p w14:paraId="63DED86A" w14:textId="77777777" w:rsidR="00303795" w:rsidRPr="002C7686" w:rsidRDefault="00303795" w:rsidP="00303795">
      <w:pPr>
        <w:pStyle w:val="Nagwek3"/>
        <w:rPr>
          <w:rFonts w:ascii="Times New Roman" w:eastAsia="Times New Roman" w:hAnsi="Times New Roman" w:cs="Times New Roman"/>
        </w:rPr>
      </w:pPr>
      <w:bookmarkStart w:id="104" w:name="_Toc467684997"/>
      <w:bookmarkStart w:id="105" w:name="_Toc135914325"/>
      <w:r w:rsidRPr="002C7686">
        <w:rPr>
          <w:rFonts w:ascii="Times New Roman" w:eastAsia="Times New Roman" w:hAnsi="Times New Roman" w:cs="Times New Roman"/>
        </w:rPr>
        <w:t>2.7.4. Bogactwa naturalne</w:t>
      </w:r>
      <w:bookmarkEnd w:id="104"/>
      <w:bookmarkEnd w:id="105"/>
    </w:p>
    <w:p w14:paraId="77214008" w14:textId="77777777" w:rsidR="00303795" w:rsidRPr="002C7686" w:rsidRDefault="00303795" w:rsidP="00303795">
      <w:pPr>
        <w:spacing w:after="0" w:line="276" w:lineRule="auto"/>
        <w:jc w:val="both"/>
        <w:rPr>
          <w:rFonts w:ascii="Times New Roman" w:eastAsia="Calibri" w:hAnsi="Times New Roman" w:cs="Times New Roman"/>
          <w:color w:val="000000"/>
          <w:kern w:val="0"/>
          <w14:ligatures w14:val="none"/>
        </w:rPr>
      </w:pPr>
      <w:r w:rsidRPr="002C7686">
        <w:rPr>
          <w:rFonts w:ascii="Times New Roman" w:eastAsia="Calibri" w:hAnsi="Times New Roman" w:cs="Times New Roman"/>
          <w:color w:val="000000"/>
          <w:kern w:val="0"/>
          <w14:ligatures w14:val="none"/>
        </w:rPr>
        <w:t>Na terenie działania Lokalnej Grupy Działania Stowarzyszenia „Wspólnie dla Przyszłości” występują udokumentowane niewielkie ilości złoża gazu ziemnego, kruszywa naturalnego (piaski, żwiry) oraz surowców ilastych, wykorzystywanych jeszcze niedawno do produkcji ceramiki budowlanej.</w:t>
      </w:r>
      <w:bookmarkStart w:id="106" w:name="_Toc467684998"/>
    </w:p>
    <w:p w14:paraId="7C103BEF" w14:textId="77777777" w:rsidR="00A74E5F" w:rsidRPr="002C7686" w:rsidRDefault="00A74E5F" w:rsidP="00303795">
      <w:pPr>
        <w:spacing w:after="0" w:line="276" w:lineRule="auto"/>
        <w:jc w:val="both"/>
        <w:rPr>
          <w:rFonts w:ascii="Times New Roman" w:eastAsia="Calibri" w:hAnsi="Times New Roman" w:cs="Times New Roman"/>
          <w:color w:val="000000"/>
          <w:kern w:val="0"/>
          <w14:ligatures w14:val="none"/>
        </w:rPr>
      </w:pPr>
    </w:p>
    <w:p w14:paraId="51A277D4" w14:textId="77777777" w:rsidR="00303795" w:rsidRPr="002C7686" w:rsidRDefault="00303795" w:rsidP="00303795">
      <w:pPr>
        <w:pStyle w:val="Nagwek3"/>
        <w:rPr>
          <w:rFonts w:ascii="Times New Roman" w:eastAsia="Calibri" w:hAnsi="Times New Roman" w:cs="Times New Roman"/>
        </w:rPr>
      </w:pPr>
      <w:bookmarkStart w:id="107" w:name="_Toc135914326"/>
      <w:r w:rsidRPr="002C7686">
        <w:rPr>
          <w:rFonts w:ascii="Times New Roman" w:eastAsia="Times New Roman" w:hAnsi="Times New Roman" w:cs="Times New Roman"/>
        </w:rPr>
        <w:t>2.7.5. Lesistość</w:t>
      </w:r>
      <w:bookmarkEnd w:id="106"/>
      <w:bookmarkEnd w:id="107"/>
    </w:p>
    <w:p w14:paraId="60DBE2D8" w14:textId="77777777" w:rsidR="00303795" w:rsidRPr="002C7686" w:rsidRDefault="00303795" w:rsidP="00303795">
      <w:pPr>
        <w:spacing w:after="0" w:line="276" w:lineRule="auto"/>
        <w:jc w:val="both"/>
        <w:rPr>
          <w:rFonts w:ascii="Times New Roman" w:eastAsia="Calibri" w:hAnsi="Times New Roman" w:cs="Times New Roman"/>
          <w:kern w:val="0"/>
          <w14:ligatures w14:val="none"/>
        </w:rPr>
      </w:pPr>
      <w:r w:rsidRPr="002C7686">
        <w:rPr>
          <w:rFonts w:ascii="Times New Roman" w:hAnsi="Times New Roman" w:cs="Times New Roman"/>
          <w:kern w:val="0"/>
          <w14:ligatures w14:val="none"/>
        </w:rPr>
        <w:t>Powierzchnia lasów na terenie obszaru LSR wynosi 13.905 ha. W odniesieniu do całkowitej powierzchni wynoszącej 71.022 ha, lesistość kształtuje się na poziomie 19,6 %. Dominującym typem siedlisk są bory świeże i bory mieszane, w naturalnym drzewostanie przeważają sosna zwyczajna, dąb szypułkowy, brzoza i osika. Największy udział w/w powierzchni leśnej przypada na lasy Skarbu Państwa zarządzane przez Państwowe Gospodarstwo Leśne Lasy Państwowe 11.341 ha (82%), natomiast lasy prywatne zajmują obszar 2.551 ha (18%).</w:t>
      </w:r>
    </w:p>
    <w:p w14:paraId="6E9A68B5" w14:textId="77777777" w:rsidR="00303795" w:rsidRPr="002C7686" w:rsidRDefault="00303795" w:rsidP="00303795">
      <w:pPr>
        <w:shd w:val="clear" w:color="auto" w:fill="FFFFFF"/>
        <w:autoSpaceDE w:val="0"/>
        <w:autoSpaceDN w:val="0"/>
        <w:adjustRightInd w:val="0"/>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Według klasyfikacji geobotanicznej W. Szafera, lasy naszego obszaru zaliczane są do Działu Bałtyckiego, Poddziału Pasa Wielkich Dolin oraz Krainy Wielkopolsko – Kujawskiej. Ze względu na stosunkowo niewielką lesistość terenu </w:t>
      </w:r>
      <w:r w:rsidRPr="002C7686">
        <w:rPr>
          <w:rFonts w:ascii="Times New Roman" w:eastAsia="Calibri" w:hAnsi="Times New Roman" w:cs="Times New Roman"/>
          <w:kern w:val="0"/>
          <w14:ligatures w14:val="none"/>
        </w:rPr>
        <w:lastRenderedPageBreak/>
        <w:t>roślinność nieleśna pełni tu ważną funkcję przyrodniczą. Dominującym typem siedlisk są bory świeże i lasy mieszane, w naturalnym drzewostanie przeważają sosna zwyczajna, dąb szypułkowy, brzoza oraz osika.</w:t>
      </w:r>
    </w:p>
    <w:p w14:paraId="53E8EC6B" w14:textId="77777777" w:rsidR="00A74E5F" w:rsidRPr="002C7686" w:rsidRDefault="00A74E5F" w:rsidP="00303795">
      <w:pPr>
        <w:shd w:val="clear" w:color="auto" w:fill="FFFFFF"/>
        <w:autoSpaceDE w:val="0"/>
        <w:autoSpaceDN w:val="0"/>
        <w:adjustRightInd w:val="0"/>
        <w:spacing w:after="0" w:line="276" w:lineRule="auto"/>
        <w:ind w:right="-1"/>
        <w:jc w:val="both"/>
        <w:rPr>
          <w:rFonts w:ascii="Times New Roman" w:eastAsia="Calibri" w:hAnsi="Times New Roman" w:cs="Times New Roman"/>
          <w:kern w:val="0"/>
          <w14:ligatures w14:val="none"/>
        </w:rPr>
      </w:pPr>
    </w:p>
    <w:p w14:paraId="34AFEBB4" w14:textId="77777777" w:rsidR="00303795" w:rsidRPr="002C7686" w:rsidRDefault="00303795" w:rsidP="00303795">
      <w:pPr>
        <w:pStyle w:val="Nagwek3"/>
        <w:rPr>
          <w:rFonts w:ascii="Times New Roman" w:eastAsia="Times New Roman" w:hAnsi="Times New Roman" w:cs="Times New Roman"/>
        </w:rPr>
      </w:pPr>
      <w:bookmarkStart w:id="108" w:name="_Toc467684999"/>
      <w:bookmarkStart w:id="109" w:name="_Toc135914327"/>
      <w:r w:rsidRPr="002C7686">
        <w:rPr>
          <w:rFonts w:ascii="Times New Roman" w:eastAsia="Times New Roman" w:hAnsi="Times New Roman" w:cs="Times New Roman"/>
        </w:rPr>
        <w:t>2.7.6. Zasoby wodne</w:t>
      </w:r>
      <w:bookmarkEnd w:id="108"/>
      <w:bookmarkEnd w:id="109"/>
    </w:p>
    <w:p w14:paraId="5BF22D48" w14:textId="77777777" w:rsidR="00303795" w:rsidRPr="002C7686" w:rsidRDefault="00303795" w:rsidP="00303795">
      <w:pPr>
        <w:shd w:val="clear" w:color="auto" w:fill="FFFFFF"/>
        <w:spacing w:after="100" w:afterAutospacing="1" w:line="276" w:lineRule="auto"/>
        <w:ind w:right="-1"/>
        <w:jc w:val="both"/>
        <w:rPr>
          <w:rFonts w:ascii="Times New Roman" w:eastAsia="Times New Roman" w:hAnsi="Times New Roman" w:cs="Times New Roman"/>
          <w:kern w:val="0"/>
          <w:lang w:eastAsia="pl-PL"/>
          <w14:ligatures w14:val="none"/>
        </w:rPr>
      </w:pPr>
      <w:r w:rsidRPr="002C7686">
        <w:rPr>
          <w:rFonts w:ascii="Times New Roman" w:eastAsia="Times New Roman" w:hAnsi="Times New Roman" w:cs="Times New Roman"/>
          <w:kern w:val="0"/>
          <w:lang w:eastAsia="pl-PL"/>
          <w14:ligatures w14:val="none"/>
        </w:rPr>
        <w:t xml:space="preserve">Zasoby użytkowe wód podziemnych występują w utworach czwartorzędowych, trzeciorzędowych </w:t>
      </w:r>
      <w:r w:rsidRPr="002C7686">
        <w:rPr>
          <w:rFonts w:ascii="Times New Roman" w:hAnsi="Times New Roman" w:cs="Times New Roman"/>
          <w:lang w:eastAsia="pl-PL"/>
        </w:rPr>
        <w:t>i</w:t>
      </w:r>
      <w:r w:rsidRPr="002C7686">
        <w:rPr>
          <w:rFonts w:ascii="Times New Roman" w:hAnsi="Times New Roman" w:cs="Times New Roman"/>
        </w:rPr>
        <w:t> </w:t>
      </w:r>
      <w:r w:rsidRPr="002C7686">
        <w:rPr>
          <w:rFonts w:ascii="Times New Roman" w:hAnsi="Times New Roman" w:cs="Times New Roman"/>
          <w:lang w:eastAsia="pl-PL"/>
        </w:rPr>
        <w:t>jurajskich</w:t>
      </w:r>
      <w:r w:rsidRPr="002C7686">
        <w:rPr>
          <w:rFonts w:ascii="Times New Roman" w:eastAsia="Times New Roman" w:hAnsi="Times New Roman" w:cs="Times New Roman"/>
          <w:kern w:val="0"/>
          <w:lang w:eastAsia="pl-PL"/>
          <w14:ligatures w14:val="none"/>
        </w:rPr>
        <w:t xml:space="preserve">. W utworach czwartorzędowych znajduje się część (fragment) głównego zbiornika wód podziemnych (GZWP), którego zasoby dyspozycyjne wynoszą 123 tys. m³/d, a średnia głębokość ujęć sięga 30 m. Występujące wody powierzchniowe należą do systemu wodnego środkowej Odry, w zlewni rzeki Warty. Przez obszar LSR (gmina Gizałki) przebiega linia wododziałowa, oddzielająca zlewnię Warty II rzędu od zlewni Prosny III rzędu. Sieć rzeczną tworzy przede wszystkim rzeka </w:t>
      </w:r>
      <w:proofErr w:type="spellStart"/>
      <w:r w:rsidRPr="002C7686">
        <w:rPr>
          <w:rFonts w:ascii="Times New Roman" w:eastAsia="Times New Roman" w:hAnsi="Times New Roman" w:cs="Times New Roman"/>
          <w:kern w:val="0"/>
          <w:lang w:eastAsia="pl-PL"/>
          <w14:ligatures w14:val="none"/>
        </w:rPr>
        <w:t>Prosna</w:t>
      </w:r>
      <w:proofErr w:type="spellEnd"/>
      <w:r w:rsidRPr="002C7686">
        <w:rPr>
          <w:rFonts w:ascii="Times New Roman" w:eastAsia="Times New Roman" w:hAnsi="Times New Roman" w:cs="Times New Roman"/>
          <w:kern w:val="0"/>
          <w:lang w:eastAsia="pl-PL"/>
          <w14:ligatures w14:val="none"/>
        </w:rPr>
        <w:t xml:space="preserve"> wraz z dopływami między innymi Ciemną, Nerem oraz Garbaczem. Nieco mniejsze znaczenie ma rzeka Lutynia. Na terenie obszaru LSR nie występują naturalne zbiorniki wodne. Istnieje jedynie kilka sztucznych zbiorników retencyjnych, zasilanych głównie wodami powierzchniowymi.</w:t>
      </w:r>
      <w:bookmarkStart w:id="110" w:name="_Toc467685000"/>
    </w:p>
    <w:p w14:paraId="74C01BA3" w14:textId="77777777" w:rsidR="00303795" w:rsidRPr="002C7686" w:rsidRDefault="00303795" w:rsidP="00303795">
      <w:pPr>
        <w:pStyle w:val="Nagwek3"/>
        <w:rPr>
          <w:rFonts w:ascii="Times New Roman" w:eastAsia="Times New Roman" w:hAnsi="Times New Roman" w:cs="Times New Roman"/>
          <w:lang w:eastAsia="pl-PL"/>
        </w:rPr>
      </w:pPr>
      <w:bookmarkStart w:id="111" w:name="_Toc135914328"/>
      <w:r w:rsidRPr="002C7686">
        <w:rPr>
          <w:rFonts w:ascii="Times New Roman" w:eastAsia="Times New Roman" w:hAnsi="Times New Roman" w:cs="Times New Roman"/>
        </w:rPr>
        <w:t>2.7.7. Zanieczyszczenie środowiska</w:t>
      </w:r>
      <w:bookmarkEnd w:id="110"/>
      <w:bookmarkEnd w:id="111"/>
    </w:p>
    <w:p w14:paraId="08F13F6B" w14:textId="77777777" w:rsidR="00303795" w:rsidRPr="002C7686" w:rsidRDefault="00303795" w:rsidP="00303795">
      <w:pPr>
        <w:shd w:val="clear" w:color="auto" w:fill="FFFFFF"/>
        <w:spacing w:after="0" w:line="276" w:lineRule="auto"/>
        <w:ind w:right="-1"/>
        <w:jc w:val="both"/>
        <w:rPr>
          <w:rFonts w:ascii="Times New Roman" w:eastAsia="Times New Roman" w:hAnsi="Times New Roman" w:cs="Times New Roman"/>
          <w:kern w:val="0"/>
          <w:lang w:eastAsia="pl-PL"/>
          <w14:ligatures w14:val="none"/>
        </w:rPr>
      </w:pPr>
      <w:r w:rsidRPr="002C7686">
        <w:rPr>
          <w:rFonts w:ascii="Times New Roman" w:eastAsia="Calibri" w:hAnsi="Times New Roman" w:cs="Times New Roman"/>
          <w:b/>
          <w:kern w:val="0"/>
          <w14:ligatures w14:val="none"/>
        </w:rPr>
        <w:t>Zanieczyszczenia wód powierzchniowych</w:t>
      </w:r>
    </w:p>
    <w:p w14:paraId="5AB06762" w14:textId="190FDA3E" w:rsidR="00303795" w:rsidRPr="00A37175" w:rsidRDefault="00303795" w:rsidP="00A37175">
      <w:pPr>
        <w:shd w:val="clear" w:color="auto" w:fill="FFFFFF"/>
        <w:spacing w:after="0" w:line="276" w:lineRule="auto"/>
        <w:ind w:right="-1"/>
        <w:jc w:val="both"/>
        <w:rPr>
          <w:rFonts w:ascii="Times New Roman" w:eastAsia="Times New Roman" w:hAnsi="Times New Roman" w:cs="Times New Roman"/>
          <w:kern w:val="0"/>
          <w:lang w:eastAsia="pl-PL"/>
          <w14:ligatures w14:val="none"/>
        </w:rPr>
      </w:pPr>
      <w:r w:rsidRPr="002C7686">
        <w:rPr>
          <w:rFonts w:ascii="Times New Roman" w:eastAsia="Calibri" w:hAnsi="Times New Roman" w:cs="Times New Roman"/>
          <w:kern w:val="0"/>
          <w14:ligatures w14:val="none"/>
        </w:rPr>
        <w:t xml:space="preserve">Przeprowadzone w 2013 roku na terenie LGD badania jednolite części wód </w:t>
      </w:r>
      <w:proofErr w:type="spellStart"/>
      <w:r w:rsidRPr="002C7686">
        <w:rPr>
          <w:rFonts w:ascii="Times New Roman" w:eastAsia="Calibri" w:hAnsi="Times New Roman" w:cs="Times New Roman"/>
          <w:kern w:val="0"/>
          <w14:ligatures w14:val="none"/>
        </w:rPr>
        <w:t>Giszka</w:t>
      </w:r>
      <w:proofErr w:type="spellEnd"/>
      <w:r w:rsidRPr="002C7686">
        <w:rPr>
          <w:rFonts w:ascii="Times New Roman" w:eastAsia="Calibri" w:hAnsi="Times New Roman" w:cs="Times New Roman"/>
          <w:kern w:val="0"/>
          <w14:ligatures w14:val="none"/>
        </w:rPr>
        <w:t xml:space="preserve"> i </w:t>
      </w:r>
      <w:proofErr w:type="spellStart"/>
      <w:r w:rsidRPr="002C7686">
        <w:rPr>
          <w:rFonts w:ascii="Times New Roman" w:eastAsia="Calibri" w:hAnsi="Times New Roman" w:cs="Times New Roman"/>
          <w:kern w:val="0"/>
          <w14:ligatures w14:val="none"/>
        </w:rPr>
        <w:t>Trzemna</w:t>
      </w:r>
      <w:proofErr w:type="spellEnd"/>
      <w:r w:rsidRPr="002C7686">
        <w:rPr>
          <w:rFonts w:ascii="Times New Roman" w:eastAsia="Calibri" w:hAnsi="Times New Roman" w:cs="Times New Roman"/>
          <w:kern w:val="0"/>
          <w14:ligatures w14:val="none"/>
        </w:rPr>
        <w:t xml:space="preserve"> (Ciemna) wykazały zły stan wód. Duży wpływ, na jakość wód mają punktowe źródła zanieczyszczeń – wprowadzanie do wód niewystarczająco oczyszczonych lub nieoczyszczonych ścieków oraz zanieczyszczenia obszarowe pochodzące z rolnictwa. Do istotnych źródeł zanieczyszczeń wód powierzchniowych zaliczyć można: rozwój zabudowy mieszkaniowej bez odpowiedniej infrastruktury tj. kanalizacji, oczyszczalni oraz niewystarczającą </w:t>
      </w:r>
      <w:proofErr w:type="spellStart"/>
      <w:r w:rsidRPr="002C7686">
        <w:rPr>
          <w:rFonts w:ascii="Times New Roman" w:eastAsia="Calibri" w:hAnsi="Times New Roman" w:cs="Times New Roman"/>
          <w:kern w:val="0"/>
          <w14:ligatures w14:val="none"/>
        </w:rPr>
        <w:t>sanitację</w:t>
      </w:r>
      <w:proofErr w:type="spellEnd"/>
      <w:r w:rsidRPr="002C7686">
        <w:rPr>
          <w:rFonts w:ascii="Times New Roman" w:eastAsia="Calibri" w:hAnsi="Times New Roman" w:cs="Times New Roman"/>
          <w:kern w:val="0"/>
          <w14:ligatures w14:val="none"/>
        </w:rPr>
        <w:t xml:space="preserve"> wsi. Do poprawy stanu wód należy dążyć głównie poprzez: uporządkowanie gospodarki </w:t>
      </w:r>
      <w:proofErr w:type="spellStart"/>
      <w:r w:rsidRPr="002C7686">
        <w:rPr>
          <w:rFonts w:ascii="Times New Roman" w:eastAsia="Calibri" w:hAnsi="Times New Roman" w:cs="Times New Roman"/>
          <w:kern w:val="0"/>
          <w14:ligatures w14:val="none"/>
        </w:rPr>
        <w:t>wodno</w:t>
      </w:r>
      <w:proofErr w:type="spellEnd"/>
      <w:r w:rsidRPr="002C7686">
        <w:rPr>
          <w:rFonts w:ascii="Times New Roman" w:eastAsia="Calibri" w:hAnsi="Times New Roman" w:cs="Times New Roman"/>
          <w:kern w:val="0"/>
          <w14:ligatures w14:val="none"/>
        </w:rPr>
        <w:t xml:space="preserve"> – ściekowej (budowa sieci wodociągowej i kanalizacyjnej, odprowadzanie do wód wyłącznie ścieków oczyszczonych), podejmowanie odpowiednich działań agrotechnicznych na terenach rolniczych, podnoszenie świadomości ekologicznej społeczeństwa.</w:t>
      </w:r>
    </w:p>
    <w:p w14:paraId="0955E543" w14:textId="77777777" w:rsidR="00A74E5F" w:rsidRPr="002C7686" w:rsidRDefault="00A74E5F" w:rsidP="00303795">
      <w:pPr>
        <w:shd w:val="clear" w:color="auto" w:fill="FFFFFF"/>
        <w:spacing w:after="0" w:line="276" w:lineRule="auto"/>
        <w:ind w:right="1134"/>
        <w:contextualSpacing/>
        <w:rPr>
          <w:rFonts w:ascii="Times New Roman" w:eastAsia="Calibri" w:hAnsi="Times New Roman" w:cs="Times New Roman"/>
          <w:b/>
          <w:kern w:val="0"/>
          <w14:ligatures w14:val="none"/>
        </w:rPr>
      </w:pPr>
    </w:p>
    <w:p w14:paraId="3C7AF3B1" w14:textId="77777777" w:rsidR="00303795" w:rsidRPr="002C7686" w:rsidRDefault="00303795" w:rsidP="00303795">
      <w:pPr>
        <w:shd w:val="clear" w:color="auto" w:fill="FFFFFF"/>
        <w:spacing w:after="0" w:line="276" w:lineRule="auto"/>
        <w:ind w:right="1134"/>
        <w:contextualSpacing/>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Zanieczyszczenia wód gruntowych</w:t>
      </w:r>
    </w:p>
    <w:p w14:paraId="53E3A604" w14:textId="77777777" w:rsidR="00303795" w:rsidRPr="002C7686" w:rsidRDefault="00303795" w:rsidP="00303795">
      <w:pPr>
        <w:shd w:val="clear" w:color="auto" w:fill="FFFFFF"/>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Na terenie Lokalnej Grupy Działania umiejscowiony jest Główny Zbiornik Wód Podziemnych nr 311 Zbiornik rzeki Prosny. Zbiornik ten jest czwartorzędowy, jego zagrożeniem są zanieczyszczania antropogeniczne wodami infiltrującymi z powietrza. Jest to zbiornik porowy, a jego średnia głębokość to 30 m o szacunkowych zasobach dyspozycyjnych 128 tys. m</w:t>
      </w:r>
      <w:r w:rsidRPr="002C7686">
        <w:rPr>
          <w:rFonts w:ascii="Times New Roman" w:eastAsia="Calibri" w:hAnsi="Times New Roman" w:cs="Times New Roman"/>
          <w:kern w:val="0"/>
          <w:vertAlign w:val="superscript"/>
          <w14:ligatures w14:val="none"/>
        </w:rPr>
        <w:t>3</w:t>
      </w:r>
      <w:r w:rsidRPr="002C7686">
        <w:rPr>
          <w:rFonts w:ascii="Times New Roman" w:eastAsia="Calibri" w:hAnsi="Times New Roman" w:cs="Times New Roman"/>
          <w:kern w:val="0"/>
          <w14:ligatures w14:val="none"/>
        </w:rPr>
        <w:t xml:space="preserve">/d. </w:t>
      </w:r>
    </w:p>
    <w:p w14:paraId="5F64C3B0" w14:textId="77777777" w:rsidR="00303795" w:rsidRPr="002C7686" w:rsidRDefault="00303795" w:rsidP="00303795">
      <w:pPr>
        <w:shd w:val="clear" w:color="auto" w:fill="FFFFFF"/>
        <w:spacing w:after="0" w:line="276" w:lineRule="auto"/>
        <w:ind w:right="-1"/>
        <w:contextualSpacing/>
        <w:jc w:val="both"/>
        <w:rPr>
          <w:rFonts w:ascii="Times New Roman" w:eastAsia="Calibri" w:hAnsi="Times New Roman" w:cs="Times New Roman"/>
          <w:kern w:val="0"/>
          <w14:ligatures w14:val="none"/>
        </w:rPr>
      </w:pPr>
      <w:r w:rsidRPr="002C7686">
        <w:rPr>
          <w:rFonts w:ascii="Times New Roman" w:hAnsi="Times New Roman" w:cs="Times New Roman"/>
          <w:bCs/>
          <w:kern w:val="0"/>
          <w14:ligatures w14:val="none"/>
        </w:rPr>
        <w:t xml:space="preserve">Przedmiotem badań monitoringowych jakości wód </w:t>
      </w:r>
      <w:proofErr w:type="spellStart"/>
      <w:r w:rsidRPr="002C7686">
        <w:rPr>
          <w:rFonts w:ascii="Times New Roman" w:hAnsi="Times New Roman" w:cs="Times New Roman"/>
          <w:bCs/>
          <w:kern w:val="0"/>
          <w14:ligatures w14:val="none"/>
        </w:rPr>
        <w:t>pozdiemnych</w:t>
      </w:r>
      <w:proofErr w:type="spellEnd"/>
      <w:r w:rsidRPr="002C7686">
        <w:rPr>
          <w:rFonts w:ascii="Times New Roman" w:hAnsi="Times New Roman" w:cs="Times New Roman"/>
          <w:bCs/>
          <w:kern w:val="0"/>
          <w14:ligatures w14:val="none"/>
        </w:rPr>
        <w:t xml:space="preserve"> na terenie LGD są jednolite części wód podziemnych (</w:t>
      </w:r>
      <w:proofErr w:type="spellStart"/>
      <w:r w:rsidRPr="002C7686">
        <w:rPr>
          <w:rFonts w:ascii="Times New Roman" w:hAnsi="Times New Roman" w:cs="Times New Roman"/>
          <w:bCs/>
          <w:kern w:val="0"/>
          <w14:ligatures w14:val="none"/>
        </w:rPr>
        <w:t>JCWPd</w:t>
      </w:r>
      <w:proofErr w:type="spellEnd"/>
      <w:r w:rsidRPr="002C7686">
        <w:rPr>
          <w:rFonts w:ascii="Times New Roman" w:hAnsi="Times New Roman" w:cs="Times New Roman"/>
          <w:bCs/>
          <w:kern w:val="0"/>
          <w14:ligatures w14:val="none"/>
        </w:rPr>
        <w:t xml:space="preserve">). </w:t>
      </w:r>
      <w:proofErr w:type="spellStart"/>
      <w:r w:rsidRPr="002C7686">
        <w:rPr>
          <w:rFonts w:ascii="Times New Roman" w:hAnsi="Times New Roman" w:cs="Times New Roman"/>
          <w:bCs/>
          <w:kern w:val="0"/>
          <w14:ligatures w14:val="none"/>
        </w:rPr>
        <w:t>JCWPd</w:t>
      </w:r>
      <w:proofErr w:type="spellEnd"/>
      <w:r w:rsidRPr="002C7686">
        <w:rPr>
          <w:rFonts w:ascii="Times New Roman" w:hAnsi="Times New Roman" w:cs="Times New Roman"/>
          <w:bCs/>
          <w:kern w:val="0"/>
          <w14:ligatures w14:val="none"/>
        </w:rPr>
        <w:t xml:space="preserve"> oznacza określoną objętość wód podziemnych w obrębie warstwy wodonośnej lub zespołu warstw wodonośnych. Wg obowiązujących od 2016 roku podziału Polski na 172 </w:t>
      </w:r>
      <w:proofErr w:type="spellStart"/>
      <w:r w:rsidRPr="002C7686">
        <w:rPr>
          <w:rFonts w:ascii="Times New Roman" w:hAnsi="Times New Roman" w:cs="Times New Roman"/>
          <w:bCs/>
          <w:kern w:val="0"/>
          <w14:ligatures w14:val="none"/>
        </w:rPr>
        <w:t>JCWPd</w:t>
      </w:r>
      <w:proofErr w:type="spellEnd"/>
      <w:r w:rsidRPr="002C7686">
        <w:rPr>
          <w:rFonts w:ascii="Times New Roman" w:hAnsi="Times New Roman" w:cs="Times New Roman"/>
          <w:bCs/>
          <w:kern w:val="0"/>
          <w14:ligatures w14:val="none"/>
        </w:rPr>
        <w:t>: na terenie obszaru LGD wyznaczono 4 jednolite części wód podziemnych o nr 61, 71, 79 i 81. Monitoring stanu chemicznego wód podziemnych prowadzony jest w sieci krajowej przez Państwowy Instytut Geologiczny w Warszawie. W roku 2018 nie prowadzono badań na terenie powiatu pleszewskiego. W sieci regionalnej kontynuowano badania wód podziemnych w miejscowości Kucharki,</w:t>
      </w:r>
      <w:r w:rsidRPr="002C7686">
        <w:rPr>
          <w:rFonts w:ascii="Times New Roman" w:hAnsi="Times New Roman" w:cs="Times New Roman"/>
          <w:b/>
          <w:kern w:val="0"/>
          <w14:ligatures w14:val="none"/>
        </w:rPr>
        <w:t xml:space="preserve"> </w:t>
      </w:r>
      <w:r w:rsidRPr="002C7686">
        <w:rPr>
          <w:rFonts w:ascii="Times New Roman" w:eastAsia="Calibri" w:hAnsi="Times New Roman" w:cs="Times New Roman"/>
          <w:kern w:val="0"/>
          <w14:ligatures w14:val="none"/>
        </w:rPr>
        <w:t xml:space="preserve">ze względu na stwierdzone w latach poprzednich zanieczyszczeń wód azotanami. Monitoring prowadzono w zakresie umożliwiającym ocenę wpływu azotu pochodzących z gospodarki rolnej na jakość wód podziemnych. Pobrano próby ze studni ujmującej wody gruntowe, czwartorzędowe, podatne na zanieczyszczenia antropogeniczne. Podobno jak w latach poprzednich stwierdzono zanieczyszczenia wód azotanami pochodzenia rolniczego. </w:t>
      </w:r>
    </w:p>
    <w:p w14:paraId="37B427C8" w14:textId="77777777" w:rsidR="00303795" w:rsidRPr="002C7686" w:rsidRDefault="00303795" w:rsidP="00303795">
      <w:pPr>
        <w:shd w:val="clear" w:color="auto" w:fill="FFFFFF"/>
        <w:spacing w:after="0" w:line="276" w:lineRule="auto"/>
        <w:ind w:right="-1"/>
        <w:contextualSpacing/>
        <w:jc w:val="both"/>
        <w:rPr>
          <w:rFonts w:ascii="Times New Roman" w:eastAsia="Calibri" w:hAnsi="Times New Roman" w:cs="Times New Roman"/>
          <w:kern w:val="0"/>
          <w14:ligatures w14:val="none"/>
        </w:rPr>
      </w:pPr>
    </w:p>
    <w:p w14:paraId="1566EC44" w14:textId="77777777" w:rsidR="00303795" w:rsidRPr="002C7686" w:rsidRDefault="00303795" w:rsidP="00303795">
      <w:pPr>
        <w:shd w:val="clear" w:color="auto" w:fill="FFFFFF"/>
        <w:spacing w:after="0" w:line="276" w:lineRule="auto"/>
        <w:ind w:right="-1"/>
        <w:contextualSpacing/>
        <w:jc w:val="both"/>
        <w:rPr>
          <w:rFonts w:ascii="Times New Roman" w:eastAsia="Calibri" w:hAnsi="Times New Roman" w:cs="Times New Roman"/>
          <w:b/>
          <w:bCs/>
          <w:kern w:val="0"/>
          <w14:ligatures w14:val="none"/>
        </w:rPr>
      </w:pPr>
      <w:r w:rsidRPr="002C7686">
        <w:rPr>
          <w:rFonts w:ascii="Times New Roman" w:eastAsia="Calibri" w:hAnsi="Times New Roman" w:cs="Times New Roman"/>
          <w:b/>
          <w:bCs/>
          <w:kern w:val="0"/>
          <w14:ligatures w14:val="none"/>
        </w:rPr>
        <w:t xml:space="preserve">Zanieczyszczenia powietrza </w:t>
      </w:r>
    </w:p>
    <w:p w14:paraId="2882A08E" w14:textId="77777777" w:rsidR="00303795" w:rsidRPr="002C7686" w:rsidRDefault="00303795" w:rsidP="00303795">
      <w:pPr>
        <w:shd w:val="clear" w:color="auto" w:fill="FFFFFF"/>
        <w:spacing w:after="0" w:line="276" w:lineRule="auto"/>
        <w:ind w:right="-1"/>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Głównym źródłem emisji substancji do powietrza stanowią zakłady produkcyjne, kotłownie oraz ruch komunikacyjny, a więc sektor przemysłowy, komunalny i transportowy. Wśród substancji emitowanych przez zakłady przemysłowe zlokalizowane na terenie LGD przeważają zanieczyszczenia charakterystyczne dla spalania paliw do celów energetycznych i technologicznych, czyli dwutlenek siarki, tlenki azotu, tlenki węgla i pyły. Wielkość emisji zależności od ilości i jakości używanego paliwa, wyposażenia w urządzenia oczyszczające gazy odlotowe oraz skuteczność działania tych urządzeń. Większość zakładów na terenie lokalnej strategii rozwoju ma uregulowaną stronę formalno-prawną w zakresie odprowadzania substancji do powietrza, tj. posiada ważne pozwolenia na emisję. </w:t>
      </w:r>
      <w:r w:rsidRPr="002C7686">
        <w:rPr>
          <w:rFonts w:ascii="Times New Roman" w:eastAsia="Calibri" w:hAnsi="Times New Roman" w:cs="Times New Roman"/>
          <w:kern w:val="0"/>
          <w14:ligatures w14:val="none"/>
        </w:rPr>
        <w:lastRenderedPageBreak/>
        <w:t xml:space="preserve">Nie wszystkie natomiast dysponują urządzeniami służącymi ograniczaniu emitowanych substancji. Niektóre z zakładów na terenie LGD pozostające w ewidencji WIOŚ przekraczają warunki określone w pozwoleniu na emisję gazów lub pyłów do powietrza. Głównym problemem występującym zarówno na terenach miejskich, jak i wiejskich lokalnej grupy działania jest tzw. Niska emisja, związana ze stosowaniem paliw gorszej jakości w paleniskach domowych oraz z działalnością małych zakładów, niepodlegających kumulująca się w przypadku </w:t>
      </w:r>
      <w:r w:rsidRPr="002C7686">
        <w:rPr>
          <w:rFonts w:ascii="Times New Roman" w:hAnsi="Times New Roman" w:cs="Times New Roman"/>
        </w:rPr>
        <w:t>decyzji o</w:t>
      </w:r>
      <w:r w:rsidRPr="002C7686">
        <w:rPr>
          <w:rFonts w:ascii="Times New Roman" w:eastAsia="Calibri" w:hAnsi="Times New Roman" w:cs="Times New Roman"/>
          <w:kern w:val="0"/>
          <w14:ligatures w14:val="none"/>
        </w:rPr>
        <w:t> dopuszczalnej emisji zanieczyszczeń do powietrza, kumulująca się w przypadku obszarów o zwartej zabudowie z emisji ze źródeł komunikacji drogowej. Około 60% zabudowy miejskiej powiatu to zabudowa zwarta, pozostała zabudowa to budownictwo jednorodzinne i siedliska, dominujące na terenach wiejskich. Na terenach wiejskich występuje również zabudowa letniskowo - rekreacyjna. Przytoczone dane rzutują zarówno na ilość jak i rodzaj źródeł ciepła. Identyfikacja tych źródeł wymagałaby jednak pełnej znajomości każdego podmiotu korzystającego z środowiska, co przekracza zakres niniejszego opracowania. Na terytorium lokalnej grupy działania nadal większość instalacji ciepłowniczych zasilana jest węglem. Ma to bezpośredni wpływ na jakość powietrza i rzutuje jednocześnie na znaczący udział „niskiej emisji” w emisji całkowitej z terenu LSR.</w:t>
      </w:r>
    </w:p>
    <w:p w14:paraId="365635BD" w14:textId="77777777" w:rsidR="00303795" w:rsidRPr="002C7686" w:rsidRDefault="00303795" w:rsidP="00303795">
      <w:pPr>
        <w:keepNext/>
        <w:keepLines/>
        <w:spacing w:after="0" w:line="276" w:lineRule="auto"/>
        <w:outlineLvl w:val="3"/>
        <w:rPr>
          <w:rFonts w:ascii="Times New Roman" w:eastAsia="Times New Roman" w:hAnsi="Times New Roman" w:cs="Times New Roman"/>
          <w:b/>
          <w:bCs/>
          <w:iCs/>
          <w:kern w:val="0"/>
          <w14:ligatures w14:val="none"/>
        </w:rPr>
      </w:pPr>
    </w:p>
    <w:p w14:paraId="24585872" w14:textId="77777777" w:rsidR="00303795" w:rsidRPr="002C7686" w:rsidRDefault="00303795" w:rsidP="00303795">
      <w:pPr>
        <w:pStyle w:val="Nagwek3"/>
        <w:rPr>
          <w:rFonts w:ascii="Times New Roman" w:eastAsia="Times New Roman" w:hAnsi="Times New Roman" w:cs="Times New Roman"/>
        </w:rPr>
      </w:pPr>
      <w:bookmarkStart w:id="112" w:name="_Toc135914329"/>
      <w:r w:rsidRPr="002C7686">
        <w:rPr>
          <w:rFonts w:ascii="Times New Roman" w:eastAsia="Times New Roman" w:hAnsi="Times New Roman" w:cs="Times New Roman"/>
        </w:rPr>
        <w:t>2.7.8 Sieć wodociągowa, kanalizacyjna i gazowa</w:t>
      </w:r>
      <w:bookmarkEnd w:id="112"/>
    </w:p>
    <w:p w14:paraId="4F4FCB19" w14:textId="7A83DF94" w:rsidR="00303795" w:rsidRPr="003761A0" w:rsidRDefault="00303795" w:rsidP="003761A0">
      <w:pPr>
        <w:spacing w:line="276" w:lineRule="auto"/>
        <w:jc w:val="both"/>
        <w:rPr>
          <w:rFonts w:ascii="Times New Roman" w:hAnsi="Times New Roman" w:cs="Times New Roman"/>
          <w:kern w:val="0"/>
          <w14:ligatures w14:val="none"/>
        </w:rPr>
      </w:pPr>
      <w:r w:rsidRPr="002C7686">
        <w:rPr>
          <w:rFonts w:ascii="Times New Roman" w:hAnsi="Times New Roman" w:cs="Times New Roman"/>
          <w:kern w:val="0"/>
          <w14:ligatures w14:val="none"/>
        </w:rPr>
        <w:t xml:space="preserve">Gospodarka </w:t>
      </w:r>
      <w:proofErr w:type="spellStart"/>
      <w:r w:rsidRPr="002C7686">
        <w:rPr>
          <w:rFonts w:ascii="Times New Roman" w:hAnsi="Times New Roman" w:cs="Times New Roman"/>
          <w:kern w:val="0"/>
          <w14:ligatures w14:val="none"/>
        </w:rPr>
        <w:t>wodno</w:t>
      </w:r>
      <w:proofErr w:type="spellEnd"/>
      <w:r w:rsidRPr="002C7686">
        <w:rPr>
          <w:rFonts w:ascii="Times New Roman" w:hAnsi="Times New Roman" w:cs="Times New Roman"/>
          <w:kern w:val="0"/>
          <w14:ligatures w14:val="none"/>
        </w:rPr>
        <w:t xml:space="preserve"> – ściekowa na terenie LGD nie jest do końca uregulowana. Teren objęty LSR zwodociągowany jest w 89%, a skanalizowany w 48%. Stopień zwodociągowania i skanalizowania jest zróżnicowany w poszczególnych gminach. Najlepiej skanalizowane są gminy Pleszew i Gołuchów.</w:t>
      </w:r>
    </w:p>
    <w:p w14:paraId="432F561F" w14:textId="77777777" w:rsidR="00303795" w:rsidRPr="002C7686" w:rsidRDefault="00303795" w:rsidP="00303795">
      <w:pPr>
        <w:pStyle w:val="Nagwek4"/>
        <w:rPr>
          <w:rFonts w:ascii="Times New Roman" w:eastAsia="Calibri" w:hAnsi="Times New Roman" w:cs="Times New Roman"/>
        </w:rPr>
      </w:pPr>
      <w:r w:rsidRPr="002C7686">
        <w:rPr>
          <w:rFonts w:ascii="Times New Roman" w:eastAsia="Calibri" w:hAnsi="Times New Roman" w:cs="Times New Roman"/>
        </w:rPr>
        <w:t>Tabela 15: Wodociągi i kanalizacja na obszarze Lokalnej Grupy Działania w roku 2020 wg. gmin.</w:t>
      </w:r>
    </w:p>
    <w:tbl>
      <w:tblPr>
        <w:tblW w:w="8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573"/>
        <w:gridCol w:w="937"/>
        <w:gridCol w:w="821"/>
        <w:gridCol w:w="974"/>
        <w:gridCol w:w="1072"/>
        <w:gridCol w:w="864"/>
        <w:gridCol w:w="1133"/>
      </w:tblGrid>
      <w:tr w:rsidR="00303795" w:rsidRPr="002C7686" w14:paraId="7AC6D983" w14:textId="77777777" w:rsidTr="00524AA3">
        <w:trPr>
          <w:trHeight w:val="225"/>
          <w:jc w:val="center"/>
        </w:trPr>
        <w:tc>
          <w:tcPr>
            <w:tcW w:w="0" w:type="auto"/>
            <w:gridSpan w:val="2"/>
            <w:vMerge w:val="restart"/>
            <w:shd w:val="clear" w:color="auto" w:fill="8EAADB" w:themeFill="accent1" w:themeFillTint="99"/>
          </w:tcPr>
          <w:p w14:paraId="0A07CD83" w14:textId="77777777" w:rsidR="00303795" w:rsidRPr="00286CC5" w:rsidRDefault="00303795" w:rsidP="00286CC5">
            <w:pPr>
              <w:jc w:val="center"/>
              <w:rPr>
                <w:rFonts w:ascii="Times New Roman" w:hAnsi="Times New Roman" w:cs="Times New Roman"/>
                <w:b/>
                <w:bCs/>
              </w:rPr>
            </w:pPr>
          </w:p>
          <w:p w14:paraId="6863E3CB" w14:textId="77777777" w:rsidR="00303795" w:rsidRPr="00286CC5" w:rsidRDefault="00303795" w:rsidP="00286CC5">
            <w:pPr>
              <w:jc w:val="center"/>
              <w:rPr>
                <w:rFonts w:ascii="Times New Roman" w:hAnsi="Times New Roman" w:cs="Times New Roman"/>
                <w:b/>
                <w:bCs/>
              </w:rPr>
            </w:pPr>
            <w:r w:rsidRPr="00286CC5">
              <w:rPr>
                <w:rFonts w:ascii="Times New Roman" w:hAnsi="Times New Roman" w:cs="Times New Roman"/>
                <w:b/>
                <w:bCs/>
              </w:rPr>
              <w:t>Wyszczególnienie</w:t>
            </w:r>
          </w:p>
        </w:tc>
        <w:tc>
          <w:tcPr>
            <w:tcW w:w="5801" w:type="dxa"/>
            <w:gridSpan w:val="6"/>
            <w:shd w:val="clear" w:color="auto" w:fill="8EAADB" w:themeFill="accent1" w:themeFillTint="99"/>
          </w:tcPr>
          <w:p w14:paraId="5B26CE57" w14:textId="77777777" w:rsidR="00303795" w:rsidRPr="00286CC5" w:rsidRDefault="00303795" w:rsidP="00286CC5">
            <w:pPr>
              <w:jc w:val="center"/>
              <w:rPr>
                <w:rFonts w:ascii="Times New Roman" w:hAnsi="Times New Roman" w:cs="Times New Roman"/>
                <w:b/>
                <w:bCs/>
              </w:rPr>
            </w:pPr>
            <w:r w:rsidRPr="00286CC5">
              <w:rPr>
                <w:rFonts w:ascii="Times New Roman" w:hAnsi="Times New Roman" w:cs="Times New Roman"/>
                <w:b/>
                <w:bCs/>
              </w:rPr>
              <w:t>2020</w:t>
            </w:r>
          </w:p>
        </w:tc>
      </w:tr>
      <w:tr w:rsidR="00303795" w:rsidRPr="002C7686" w14:paraId="2FD244DA" w14:textId="77777777" w:rsidTr="00524AA3">
        <w:trPr>
          <w:trHeight w:hRule="exact" w:val="911"/>
          <w:jc w:val="center"/>
        </w:trPr>
        <w:tc>
          <w:tcPr>
            <w:tcW w:w="0" w:type="auto"/>
            <w:gridSpan w:val="2"/>
            <w:vMerge/>
            <w:shd w:val="clear" w:color="auto" w:fill="8EAADB" w:themeFill="accent1" w:themeFillTint="99"/>
          </w:tcPr>
          <w:p w14:paraId="399364BC" w14:textId="77777777" w:rsidR="00303795" w:rsidRPr="00286CC5" w:rsidRDefault="00303795" w:rsidP="00286CC5">
            <w:pPr>
              <w:jc w:val="center"/>
              <w:rPr>
                <w:rFonts w:ascii="Times New Roman" w:hAnsi="Times New Roman" w:cs="Times New Roman"/>
                <w:b/>
                <w:bCs/>
              </w:rPr>
            </w:pPr>
          </w:p>
        </w:tc>
        <w:tc>
          <w:tcPr>
            <w:tcW w:w="0" w:type="auto"/>
            <w:shd w:val="clear" w:color="auto" w:fill="B4C6E7" w:themeFill="accent1" w:themeFillTint="66"/>
            <w:vAlign w:val="center"/>
          </w:tcPr>
          <w:p w14:paraId="668C5ABC" w14:textId="77777777" w:rsidR="00303795" w:rsidRPr="00286CC5" w:rsidRDefault="00303795" w:rsidP="00286CC5">
            <w:pPr>
              <w:spacing w:after="0"/>
              <w:jc w:val="center"/>
              <w:rPr>
                <w:rFonts w:ascii="Times New Roman" w:hAnsi="Times New Roman" w:cs="Times New Roman"/>
                <w:color w:val="000000" w:themeColor="text1"/>
              </w:rPr>
            </w:pPr>
            <w:r w:rsidRPr="00286CC5">
              <w:rPr>
                <w:rFonts w:ascii="Times New Roman" w:hAnsi="Times New Roman" w:cs="Times New Roman"/>
                <w:color w:val="000000" w:themeColor="text1"/>
              </w:rPr>
              <w:t>Miasto i Gmina</w:t>
            </w:r>
          </w:p>
          <w:p w14:paraId="3181C15A" w14:textId="77777777" w:rsidR="00303795" w:rsidRPr="00286CC5" w:rsidRDefault="00303795" w:rsidP="00286CC5">
            <w:pPr>
              <w:spacing w:after="0"/>
              <w:jc w:val="center"/>
              <w:rPr>
                <w:rFonts w:ascii="Times New Roman" w:hAnsi="Times New Roman" w:cs="Times New Roman"/>
                <w:color w:val="000000" w:themeColor="text1"/>
              </w:rPr>
            </w:pPr>
            <w:r w:rsidRPr="00286CC5">
              <w:rPr>
                <w:rFonts w:ascii="Times New Roman" w:hAnsi="Times New Roman" w:cs="Times New Roman"/>
                <w:color w:val="000000" w:themeColor="text1"/>
              </w:rPr>
              <w:t>Pleszew</w:t>
            </w:r>
          </w:p>
          <w:p w14:paraId="59E3787A" w14:textId="77777777" w:rsidR="00303795" w:rsidRPr="00286CC5" w:rsidRDefault="00303795" w:rsidP="00286CC5">
            <w:pPr>
              <w:jc w:val="center"/>
              <w:rPr>
                <w:rFonts w:ascii="Times New Roman" w:hAnsi="Times New Roman" w:cs="Times New Roman"/>
                <w:color w:val="FF0000"/>
              </w:rPr>
            </w:pPr>
          </w:p>
          <w:p w14:paraId="0691D7E9" w14:textId="77777777" w:rsidR="00303795" w:rsidRPr="00286CC5" w:rsidRDefault="00303795" w:rsidP="00286CC5">
            <w:pPr>
              <w:jc w:val="center"/>
              <w:rPr>
                <w:rFonts w:ascii="Times New Roman" w:hAnsi="Times New Roman" w:cs="Times New Roman"/>
                <w:color w:val="FF0000"/>
              </w:rPr>
            </w:pPr>
          </w:p>
          <w:p w14:paraId="2414B53A" w14:textId="77777777" w:rsidR="00303795" w:rsidRPr="00286CC5" w:rsidRDefault="00303795" w:rsidP="00286CC5">
            <w:pPr>
              <w:jc w:val="center"/>
              <w:rPr>
                <w:rFonts w:ascii="Times New Roman" w:hAnsi="Times New Roman" w:cs="Times New Roman"/>
                <w:color w:val="FF0000"/>
              </w:rPr>
            </w:pPr>
          </w:p>
          <w:p w14:paraId="497932A9" w14:textId="77777777" w:rsidR="00303795" w:rsidRPr="00286CC5" w:rsidRDefault="00303795" w:rsidP="00286CC5">
            <w:pPr>
              <w:jc w:val="center"/>
              <w:rPr>
                <w:rFonts w:ascii="Times New Roman" w:hAnsi="Times New Roman" w:cs="Times New Roman"/>
                <w:color w:val="FF0000"/>
              </w:rPr>
            </w:pPr>
            <w:r w:rsidRPr="00286CC5">
              <w:rPr>
                <w:rFonts w:ascii="Times New Roman" w:hAnsi="Times New Roman" w:cs="Times New Roman"/>
                <w:color w:val="FF0000"/>
              </w:rPr>
              <w:t>Miasto i Gmina Pleszew</w:t>
            </w:r>
          </w:p>
        </w:tc>
        <w:tc>
          <w:tcPr>
            <w:tcW w:w="821" w:type="dxa"/>
            <w:shd w:val="clear" w:color="auto" w:fill="B4C6E7" w:themeFill="accent1" w:themeFillTint="66"/>
            <w:vAlign w:val="center"/>
          </w:tcPr>
          <w:p w14:paraId="499946E6" w14:textId="77777777" w:rsidR="00303795" w:rsidRPr="00286CC5" w:rsidRDefault="00303795" w:rsidP="00286CC5">
            <w:pPr>
              <w:jc w:val="center"/>
              <w:rPr>
                <w:rFonts w:ascii="Times New Roman" w:hAnsi="Times New Roman" w:cs="Times New Roman"/>
              </w:rPr>
            </w:pPr>
            <w:r w:rsidRPr="00286CC5">
              <w:rPr>
                <w:rFonts w:ascii="Times New Roman" w:hAnsi="Times New Roman" w:cs="Times New Roman"/>
              </w:rPr>
              <w:t>Chocz</w:t>
            </w:r>
          </w:p>
        </w:tc>
        <w:tc>
          <w:tcPr>
            <w:tcW w:w="974" w:type="dxa"/>
            <w:shd w:val="clear" w:color="auto" w:fill="B4C6E7" w:themeFill="accent1" w:themeFillTint="66"/>
            <w:vAlign w:val="center"/>
          </w:tcPr>
          <w:p w14:paraId="2E6F2AD2" w14:textId="16C8CAB3" w:rsidR="00303795" w:rsidRPr="00286CC5" w:rsidRDefault="00303795" w:rsidP="00286CC5">
            <w:pPr>
              <w:jc w:val="center"/>
              <w:rPr>
                <w:rFonts w:ascii="Times New Roman" w:hAnsi="Times New Roman" w:cs="Times New Roman"/>
              </w:rPr>
            </w:pPr>
            <w:r w:rsidRPr="00286CC5">
              <w:rPr>
                <w:rFonts w:ascii="Times New Roman" w:hAnsi="Times New Roman" w:cs="Times New Roman"/>
              </w:rPr>
              <w:t>Czermin</w:t>
            </w:r>
          </w:p>
        </w:tc>
        <w:tc>
          <w:tcPr>
            <w:tcW w:w="0" w:type="auto"/>
            <w:shd w:val="clear" w:color="auto" w:fill="B4C6E7" w:themeFill="accent1" w:themeFillTint="66"/>
            <w:vAlign w:val="center"/>
          </w:tcPr>
          <w:p w14:paraId="6926443D" w14:textId="744F06E7" w:rsidR="00303795" w:rsidRPr="00286CC5" w:rsidRDefault="00303795" w:rsidP="00286CC5">
            <w:pPr>
              <w:jc w:val="center"/>
              <w:rPr>
                <w:rFonts w:ascii="Times New Roman" w:hAnsi="Times New Roman" w:cs="Times New Roman"/>
              </w:rPr>
            </w:pPr>
            <w:r w:rsidRPr="00286CC5">
              <w:rPr>
                <w:rFonts w:ascii="Times New Roman" w:hAnsi="Times New Roman" w:cs="Times New Roman"/>
              </w:rPr>
              <w:t>Dobrzyca</w:t>
            </w:r>
          </w:p>
        </w:tc>
        <w:tc>
          <w:tcPr>
            <w:tcW w:w="0" w:type="auto"/>
            <w:shd w:val="clear" w:color="auto" w:fill="B4C6E7" w:themeFill="accent1" w:themeFillTint="66"/>
            <w:vAlign w:val="center"/>
          </w:tcPr>
          <w:p w14:paraId="45308B4E" w14:textId="3014F564" w:rsidR="00303795" w:rsidRPr="00286CC5" w:rsidRDefault="00303795" w:rsidP="00286CC5">
            <w:pPr>
              <w:jc w:val="center"/>
              <w:rPr>
                <w:rFonts w:ascii="Times New Roman" w:hAnsi="Times New Roman" w:cs="Times New Roman"/>
              </w:rPr>
            </w:pPr>
            <w:r w:rsidRPr="00286CC5">
              <w:rPr>
                <w:rFonts w:ascii="Times New Roman" w:hAnsi="Times New Roman" w:cs="Times New Roman"/>
              </w:rPr>
              <w:t>Gizałki</w:t>
            </w:r>
          </w:p>
        </w:tc>
        <w:tc>
          <w:tcPr>
            <w:tcW w:w="1133" w:type="dxa"/>
            <w:shd w:val="clear" w:color="auto" w:fill="B4C6E7" w:themeFill="accent1" w:themeFillTint="66"/>
            <w:vAlign w:val="center"/>
          </w:tcPr>
          <w:p w14:paraId="7521E16F" w14:textId="2F16D84B" w:rsidR="00303795" w:rsidRPr="00286CC5" w:rsidRDefault="00303795" w:rsidP="00286CC5">
            <w:pPr>
              <w:jc w:val="center"/>
              <w:rPr>
                <w:rFonts w:ascii="Times New Roman" w:hAnsi="Times New Roman" w:cs="Times New Roman"/>
              </w:rPr>
            </w:pPr>
            <w:r w:rsidRPr="00286CC5">
              <w:rPr>
                <w:rFonts w:ascii="Times New Roman" w:hAnsi="Times New Roman" w:cs="Times New Roman"/>
              </w:rPr>
              <w:t>Gołuchów</w:t>
            </w:r>
          </w:p>
        </w:tc>
      </w:tr>
      <w:tr w:rsidR="00303795" w:rsidRPr="002C7686" w14:paraId="77E223C2" w14:textId="77777777" w:rsidTr="00524AA3">
        <w:trPr>
          <w:trHeight w:val="782"/>
          <w:jc w:val="center"/>
        </w:trPr>
        <w:tc>
          <w:tcPr>
            <w:tcW w:w="279" w:type="dxa"/>
            <w:vMerge w:val="restart"/>
            <w:shd w:val="clear" w:color="auto" w:fill="8EAADB" w:themeFill="accent1" w:themeFillTint="99"/>
            <w:vAlign w:val="center"/>
          </w:tcPr>
          <w:p w14:paraId="085672F2" w14:textId="4081B9E0" w:rsidR="00303795" w:rsidRPr="002C7686" w:rsidRDefault="00303795" w:rsidP="00286CC5">
            <w:pPr>
              <w:jc w:val="center"/>
              <w:rPr>
                <w:rFonts w:ascii="Times New Roman" w:eastAsia="Calibri" w:hAnsi="Times New Roman" w:cs="Times New Roman"/>
                <w:b/>
                <w:kern w:val="0"/>
                <w14:ligatures w14:val="none"/>
              </w:rPr>
            </w:pPr>
            <w:r w:rsidRPr="002C7686">
              <w:rPr>
                <w:rFonts w:ascii="Times New Roman" w:eastAsia="Calibri" w:hAnsi="Times New Roman" w:cs="Times New Roman"/>
                <w:b/>
                <w:kern w:val="0"/>
                <w14:ligatures w14:val="none"/>
              </w:rPr>
              <w:t>Sieć (km)</w:t>
            </w:r>
          </w:p>
        </w:tc>
        <w:tc>
          <w:tcPr>
            <w:tcW w:w="1963" w:type="dxa"/>
            <w:shd w:val="clear" w:color="auto" w:fill="B4C6E7" w:themeFill="accent1" w:themeFillTint="66"/>
            <w:vAlign w:val="center"/>
          </w:tcPr>
          <w:p w14:paraId="2E7355AA" w14:textId="01694BE4" w:rsidR="00303795" w:rsidRPr="00286CC5" w:rsidRDefault="00303795" w:rsidP="00286CC5">
            <w:pPr>
              <w:jc w:val="center"/>
              <w:rPr>
                <w:rFonts w:ascii="Times New Roman" w:hAnsi="Times New Roman" w:cs="Times New Roman"/>
              </w:rPr>
            </w:pPr>
            <w:r w:rsidRPr="00286CC5">
              <w:rPr>
                <w:rFonts w:ascii="Times New Roman" w:hAnsi="Times New Roman" w:cs="Times New Roman"/>
              </w:rPr>
              <w:t>Wodociągowa</w:t>
            </w:r>
          </w:p>
        </w:tc>
        <w:tc>
          <w:tcPr>
            <w:tcW w:w="0" w:type="auto"/>
            <w:vAlign w:val="center"/>
          </w:tcPr>
          <w:p w14:paraId="19AA186D"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265,2</w:t>
            </w:r>
          </w:p>
        </w:tc>
        <w:tc>
          <w:tcPr>
            <w:tcW w:w="821" w:type="dxa"/>
            <w:vAlign w:val="center"/>
          </w:tcPr>
          <w:p w14:paraId="2D77D3E2"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106,16</w:t>
            </w:r>
          </w:p>
        </w:tc>
        <w:tc>
          <w:tcPr>
            <w:tcW w:w="974" w:type="dxa"/>
            <w:vAlign w:val="center"/>
          </w:tcPr>
          <w:p w14:paraId="6908471C"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78,5</w:t>
            </w:r>
          </w:p>
        </w:tc>
        <w:tc>
          <w:tcPr>
            <w:tcW w:w="0" w:type="auto"/>
            <w:vAlign w:val="center"/>
          </w:tcPr>
          <w:p w14:paraId="7D9CFE58" w14:textId="08EC824A" w:rsidR="00303795" w:rsidRPr="002C7686" w:rsidRDefault="004A018A"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Pr>
                <w:rFonts w:ascii="Times New Roman" w:eastAsia="Calibri" w:hAnsi="Times New Roman" w:cs="Times New Roman"/>
                <w:kern w:val="0"/>
                <w14:ligatures w14:val="none"/>
              </w:rPr>
              <w:t>1</w:t>
            </w:r>
            <w:r w:rsidR="00303795" w:rsidRPr="002C7686">
              <w:rPr>
                <w:rFonts w:ascii="Times New Roman" w:eastAsia="Calibri" w:hAnsi="Times New Roman" w:cs="Times New Roman"/>
                <w:kern w:val="0"/>
                <w14:ligatures w14:val="none"/>
              </w:rPr>
              <w:t>33,8</w:t>
            </w:r>
          </w:p>
        </w:tc>
        <w:tc>
          <w:tcPr>
            <w:tcW w:w="0" w:type="auto"/>
            <w:vAlign w:val="center"/>
          </w:tcPr>
          <w:p w14:paraId="615ABDE7" w14:textId="7CB8FE33"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137,48</w:t>
            </w:r>
          </w:p>
        </w:tc>
        <w:tc>
          <w:tcPr>
            <w:tcW w:w="1133" w:type="dxa"/>
            <w:vAlign w:val="center"/>
          </w:tcPr>
          <w:p w14:paraId="713420FB"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129</w:t>
            </w:r>
          </w:p>
        </w:tc>
      </w:tr>
      <w:tr w:rsidR="00303795" w:rsidRPr="002C7686" w14:paraId="40537E26" w14:textId="77777777" w:rsidTr="00524AA3">
        <w:trPr>
          <w:trHeight w:val="782"/>
          <w:jc w:val="center"/>
        </w:trPr>
        <w:tc>
          <w:tcPr>
            <w:tcW w:w="279" w:type="dxa"/>
            <w:vMerge/>
            <w:shd w:val="clear" w:color="auto" w:fill="8EAADB" w:themeFill="accent1" w:themeFillTint="99"/>
          </w:tcPr>
          <w:p w14:paraId="3982BCF1"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b/>
                <w:kern w:val="0"/>
                <w14:ligatures w14:val="none"/>
              </w:rPr>
            </w:pPr>
          </w:p>
        </w:tc>
        <w:tc>
          <w:tcPr>
            <w:tcW w:w="1963" w:type="dxa"/>
            <w:shd w:val="clear" w:color="auto" w:fill="B4C6E7" w:themeFill="accent1" w:themeFillTint="66"/>
            <w:vAlign w:val="center"/>
          </w:tcPr>
          <w:p w14:paraId="67973FF1" w14:textId="77777777" w:rsidR="00303795" w:rsidRPr="00286CC5" w:rsidRDefault="00303795" w:rsidP="00286CC5">
            <w:pPr>
              <w:jc w:val="center"/>
              <w:rPr>
                <w:rFonts w:ascii="Times New Roman" w:hAnsi="Times New Roman" w:cs="Times New Roman"/>
              </w:rPr>
            </w:pPr>
            <w:r w:rsidRPr="00286CC5">
              <w:rPr>
                <w:rFonts w:ascii="Times New Roman" w:hAnsi="Times New Roman" w:cs="Times New Roman"/>
              </w:rPr>
              <w:t>Kanalizacyjna</w:t>
            </w:r>
          </w:p>
        </w:tc>
        <w:tc>
          <w:tcPr>
            <w:tcW w:w="0" w:type="auto"/>
            <w:vAlign w:val="center"/>
          </w:tcPr>
          <w:p w14:paraId="307CEAF3"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122</w:t>
            </w:r>
          </w:p>
        </w:tc>
        <w:tc>
          <w:tcPr>
            <w:tcW w:w="821" w:type="dxa"/>
            <w:vAlign w:val="center"/>
          </w:tcPr>
          <w:p w14:paraId="434E436B" w14:textId="3CC36C79"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19,17</w:t>
            </w:r>
          </w:p>
        </w:tc>
        <w:tc>
          <w:tcPr>
            <w:tcW w:w="974" w:type="dxa"/>
            <w:vAlign w:val="center"/>
          </w:tcPr>
          <w:p w14:paraId="2C7D433A" w14:textId="49B93AEB" w:rsidR="00303795" w:rsidRPr="002C7686" w:rsidRDefault="004A018A"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Pr>
                <w:rFonts w:ascii="Times New Roman" w:eastAsia="Calibri" w:hAnsi="Times New Roman" w:cs="Times New Roman"/>
                <w:kern w:val="0"/>
                <w14:ligatures w14:val="none"/>
              </w:rPr>
              <w:t>3</w:t>
            </w:r>
            <w:r w:rsidR="00303795" w:rsidRPr="002C7686">
              <w:rPr>
                <w:rFonts w:ascii="Times New Roman" w:eastAsia="Calibri" w:hAnsi="Times New Roman" w:cs="Times New Roman"/>
                <w:kern w:val="0"/>
                <w14:ligatures w14:val="none"/>
              </w:rPr>
              <w:t>,69</w:t>
            </w:r>
          </w:p>
        </w:tc>
        <w:tc>
          <w:tcPr>
            <w:tcW w:w="0" w:type="auto"/>
            <w:vAlign w:val="center"/>
          </w:tcPr>
          <w:p w14:paraId="5C88DC5D"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34,8</w:t>
            </w:r>
          </w:p>
        </w:tc>
        <w:tc>
          <w:tcPr>
            <w:tcW w:w="0" w:type="auto"/>
            <w:vAlign w:val="center"/>
          </w:tcPr>
          <w:p w14:paraId="097AC2E4"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34,34</w:t>
            </w:r>
          </w:p>
        </w:tc>
        <w:tc>
          <w:tcPr>
            <w:tcW w:w="1133" w:type="dxa"/>
            <w:vAlign w:val="center"/>
          </w:tcPr>
          <w:p w14:paraId="459355E8" w14:textId="77777777" w:rsidR="00303795" w:rsidRPr="002C7686" w:rsidRDefault="00303795" w:rsidP="004A018A">
            <w:pPr>
              <w:shd w:val="clear" w:color="auto" w:fill="FFFFFF"/>
              <w:tabs>
                <w:tab w:val="center" w:pos="4536"/>
                <w:tab w:val="right" w:pos="9072"/>
              </w:tabs>
              <w:spacing w:line="276" w:lineRule="auto"/>
              <w:jc w:val="center"/>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93</w:t>
            </w:r>
          </w:p>
        </w:tc>
      </w:tr>
    </w:tbl>
    <w:p w14:paraId="5E1B3B9D" w14:textId="77777777" w:rsidR="00303795" w:rsidRPr="002C7686" w:rsidRDefault="00303795" w:rsidP="00303795">
      <w:pPr>
        <w:spacing w:after="200" w:line="276" w:lineRule="auto"/>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 Źródło: Opracowanie własne na podstawie danych z Urzędów Gmin obszaru LSR</w:t>
      </w:r>
    </w:p>
    <w:p w14:paraId="55CADEA2" w14:textId="77777777" w:rsidR="00303795" w:rsidRPr="002C7686" w:rsidRDefault="00303795" w:rsidP="00303795">
      <w:pPr>
        <w:spacing w:after="20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 xml:space="preserve">Stopień skanalizowania w poszczególnych gminach naszego obszaru jest bardzo zróżnicowany. Na terenie LGD dominują szamba, skąd ścieki okresowo wywożone są wozami asenizacyjnymi do oczyszczalni ścieków. Wszystkie gminy na naszym terenie posiadają własne, gminne oczyszczalnie ścieków. Na obszarze znajduje się 11 oczyszczalni </w:t>
      </w:r>
      <w:proofErr w:type="spellStart"/>
      <w:r w:rsidRPr="002C7686">
        <w:rPr>
          <w:rFonts w:ascii="Times New Roman" w:eastAsia="Calibri" w:hAnsi="Times New Roman" w:cs="Times New Roman"/>
          <w:kern w:val="0"/>
          <w14:ligatures w14:val="none"/>
        </w:rPr>
        <w:t>mechaniczno</w:t>
      </w:r>
      <w:proofErr w:type="spellEnd"/>
      <w:r w:rsidRPr="002C7686">
        <w:rPr>
          <w:rFonts w:ascii="Times New Roman" w:eastAsia="Calibri" w:hAnsi="Times New Roman" w:cs="Times New Roman"/>
          <w:kern w:val="0"/>
          <w14:ligatures w14:val="none"/>
        </w:rPr>
        <w:t xml:space="preserve"> – biologicznych. </w:t>
      </w:r>
    </w:p>
    <w:p w14:paraId="62CBDC91" w14:textId="77777777" w:rsidR="00303795" w:rsidRPr="002C7686" w:rsidRDefault="00303795" w:rsidP="00303795">
      <w:pPr>
        <w:pStyle w:val="Nagwek4"/>
        <w:jc w:val="both"/>
        <w:rPr>
          <w:rFonts w:ascii="Times New Roman" w:eastAsia="Calibri" w:hAnsi="Times New Roman" w:cs="Times New Roman"/>
        </w:rPr>
      </w:pPr>
      <w:r w:rsidRPr="002C7686">
        <w:rPr>
          <w:rFonts w:ascii="Times New Roman" w:eastAsia="Calibri" w:hAnsi="Times New Roman" w:cs="Times New Roman"/>
        </w:rPr>
        <w:t xml:space="preserve">Tabela nr 16: Kształtowanie się infrastruktury ochrony środowiska na przestrzeni lat 2000-2020 (w ujęciu pięcioletnim) </w:t>
      </w:r>
    </w:p>
    <w:tbl>
      <w:tblPr>
        <w:tblStyle w:val="Tabela-Siatka"/>
        <w:tblW w:w="0" w:type="auto"/>
        <w:jc w:val="center"/>
        <w:tblLook w:val="04A0" w:firstRow="1" w:lastRow="0" w:firstColumn="1" w:lastColumn="0" w:noHBand="0" w:noVBand="1"/>
      </w:tblPr>
      <w:tblGrid>
        <w:gridCol w:w="4979"/>
        <w:gridCol w:w="1170"/>
        <w:gridCol w:w="809"/>
        <w:gridCol w:w="809"/>
        <w:gridCol w:w="809"/>
        <w:gridCol w:w="809"/>
        <w:gridCol w:w="809"/>
      </w:tblGrid>
      <w:tr w:rsidR="00303795" w:rsidRPr="002C7686" w14:paraId="4C572EB5" w14:textId="77777777" w:rsidTr="00524AA3">
        <w:trPr>
          <w:jc w:val="center"/>
        </w:trPr>
        <w:tc>
          <w:tcPr>
            <w:tcW w:w="0" w:type="auto"/>
            <w:shd w:val="clear" w:color="auto" w:fill="8EAADB" w:themeFill="accent1" w:themeFillTint="99"/>
            <w:vAlign w:val="center"/>
          </w:tcPr>
          <w:p w14:paraId="41D9A036" w14:textId="77777777" w:rsidR="00303795" w:rsidRPr="002C7686" w:rsidRDefault="00303795" w:rsidP="00DB57B4">
            <w:pPr>
              <w:spacing w:after="200" w:line="276" w:lineRule="auto"/>
              <w:jc w:val="center"/>
              <w:rPr>
                <w:rFonts w:ascii="Times New Roman" w:hAnsi="Times New Roman" w:cs="Times New Roman"/>
                <w:b/>
                <w:bCs/>
              </w:rPr>
            </w:pPr>
            <w:r w:rsidRPr="002C7686">
              <w:rPr>
                <w:rFonts w:ascii="Times New Roman" w:hAnsi="Times New Roman" w:cs="Times New Roman"/>
                <w:b/>
                <w:bCs/>
              </w:rPr>
              <w:t>Zakres danych</w:t>
            </w:r>
          </w:p>
        </w:tc>
        <w:tc>
          <w:tcPr>
            <w:tcW w:w="0" w:type="auto"/>
            <w:shd w:val="clear" w:color="auto" w:fill="8EAADB" w:themeFill="accent1" w:themeFillTint="99"/>
            <w:vAlign w:val="center"/>
          </w:tcPr>
          <w:p w14:paraId="54E402EB" w14:textId="77777777" w:rsidR="00303795" w:rsidRPr="002C7686" w:rsidRDefault="00303795" w:rsidP="00DB57B4">
            <w:pPr>
              <w:spacing w:after="200" w:line="276" w:lineRule="auto"/>
              <w:jc w:val="center"/>
              <w:rPr>
                <w:rFonts w:ascii="Times New Roman" w:hAnsi="Times New Roman" w:cs="Times New Roman"/>
                <w:b/>
                <w:bCs/>
              </w:rPr>
            </w:pPr>
            <w:r w:rsidRPr="002C7686">
              <w:rPr>
                <w:rFonts w:ascii="Times New Roman" w:hAnsi="Times New Roman" w:cs="Times New Roman"/>
                <w:b/>
                <w:bCs/>
              </w:rPr>
              <w:t>Jednostka</w:t>
            </w:r>
          </w:p>
        </w:tc>
        <w:tc>
          <w:tcPr>
            <w:tcW w:w="0" w:type="auto"/>
            <w:shd w:val="clear" w:color="auto" w:fill="8EAADB" w:themeFill="accent1" w:themeFillTint="99"/>
            <w:vAlign w:val="center"/>
          </w:tcPr>
          <w:p w14:paraId="4A50E044" w14:textId="77777777" w:rsidR="00303795" w:rsidRPr="002C7686" w:rsidRDefault="00303795" w:rsidP="00DB57B4">
            <w:pPr>
              <w:spacing w:after="200" w:line="276" w:lineRule="auto"/>
              <w:jc w:val="center"/>
              <w:rPr>
                <w:rFonts w:ascii="Times New Roman" w:hAnsi="Times New Roman" w:cs="Times New Roman"/>
                <w:b/>
                <w:bCs/>
              </w:rPr>
            </w:pPr>
            <w:r w:rsidRPr="002C7686">
              <w:rPr>
                <w:rFonts w:ascii="Times New Roman" w:hAnsi="Times New Roman" w:cs="Times New Roman"/>
                <w:b/>
                <w:bCs/>
              </w:rPr>
              <w:t>2000r.</w:t>
            </w:r>
          </w:p>
        </w:tc>
        <w:tc>
          <w:tcPr>
            <w:tcW w:w="0" w:type="auto"/>
            <w:shd w:val="clear" w:color="auto" w:fill="8EAADB" w:themeFill="accent1" w:themeFillTint="99"/>
            <w:vAlign w:val="center"/>
          </w:tcPr>
          <w:p w14:paraId="1BB863F3" w14:textId="77777777" w:rsidR="00303795" w:rsidRPr="002C7686" w:rsidRDefault="00303795" w:rsidP="00DB57B4">
            <w:pPr>
              <w:spacing w:after="200" w:line="276" w:lineRule="auto"/>
              <w:jc w:val="center"/>
              <w:rPr>
                <w:rFonts w:ascii="Times New Roman" w:hAnsi="Times New Roman" w:cs="Times New Roman"/>
                <w:b/>
                <w:bCs/>
              </w:rPr>
            </w:pPr>
            <w:r w:rsidRPr="002C7686">
              <w:rPr>
                <w:rFonts w:ascii="Times New Roman" w:hAnsi="Times New Roman" w:cs="Times New Roman"/>
                <w:b/>
                <w:bCs/>
              </w:rPr>
              <w:t>2005r.</w:t>
            </w:r>
          </w:p>
        </w:tc>
        <w:tc>
          <w:tcPr>
            <w:tcW w:w="0" w:type="auto"/>
            <w:shd w:val="clear" w:color="auto" w:fill="8EAADB" w:themeFill="accent1" w:themeFillTint="99"/>
            <w:vAlign w:val="center"/>
          </w:tcPr>
          <w:p w14:paraId="0BDF338D" w14:textId="77777777" w:rsidR="00303795" w:rsidRPr="002C7686" w:rsidRDefault="00303795" w:rsidP="00DB57B4">
            <w:pPr>
              <w:spacing w:after="200" w:line="276" w:lineRule="auto"/>
              <w:jc w:val="center"/>
              <w:rPr>
                <w:rFonts w:ascii="Times New Roman" w:hAnsi="Times New Roman" w:cs="Times New Roman"/>
                <w:b/>
                <w:bCs/>
              </w:rPr>
            </w:pPr>
            <w:r w:rsidRPr="002C7686">
              <w:rPr>
                <w:rFonts w:ascii="Times New Roman" w:hAnsi="Times New Roman" w:cs="Times New Roman"/>
                <w:b/>
                <w:bCs/>
              </w:rPr>
              <w:t>2010r.</w:t>
            </w:r>
          </w:p>
        </w:tc>
        <w:tc>
          <w:tcPr>
            <w:tcW w:w="0" w:type="auto"/>
            <w:shd w:val="clear" w:color="auto" w:fill="8EAADB" w:themeFill="accent1" w:themeFillTint="99"/>
            <w:vAlign w:val="center"/>
          </w:tcPr>
          <w:p w14:paraId="0CC96CA3" w14:textId="77777777" w:rsidR="00303795" w:rsidRPr="002C7686" w:rsidRDefault="00303795" w:rsidP="00DB57B4">
            <w:pPr>
              <w:spacing w:after="200" w:line="276" w:lineRule="auto"/>
              <w:jc w:val="center"/>
              <w:rPr>
                <w:rFonts w:ascii="Times New Roman" w:hAnsi="Times New Roman" w:cs="Times New Roman"/>
                <w:b/>
                <w:bCs/>
              </w:rPr>
            </w:pPr>
            <w:r w:rsidRPr="002C7686">
              <w:rPr>
                <w:rFonts w:ascii="Times New Roman" w:hAnsi="Times New Roman" w:cs="Times New Roman"/>
                <w:b/>
                <w:bCs/>
              </w:rPr>
              <w:t>2015r.</w:t>
            </w:r>
          </w:p>
        </w:tc>
        <w:tc>
          <w:tcPr>
            <w:tcW w:w="0" w:type="auto"/>
            <w:shd w:val="clear" w:color="auto" w:fill="8EAADB" w:themeFill="accent1" w:themeFillTint="99"/>
            <w:vAlign w:val="center"/>
          </w:tcPr>
          <w:p w14:paraId="26595679" w14:textId="77777777" w:rsidR="00303795" w:rsidRPr="002C7686" w:rsidRDefault="00303795" w:rsidP="00DB57B4">
            <w:pPr>
              <w:spacing w:after="200" w:line="276" w:lineRule="auto"/>
              <w:jc w:val="center"/>
              <w:rPr>
                <w:rFonts w:ascii="Times New Roman" w:hAnsi="Times New Roman" w:cs="Times New Roman"/>
                <w:b/>
                <w:bCs/>
              </w:rPr>
            </w:pPr>
            <w:r w:rsidRPr="002C7686">
              <w:rPr>
                <w:rFonts w:ascii="Times New Roman" w:hAnsi="Times New Roman" w:cs="Times New Roman"/>
                <w:b/>
                <w:bCs/>
              </w:rPr>
              <w:t>2020r.</w:t>
            </w:r>
          </w:p>
        </w:tc>
      </w:tr>
      <w:tr w:rsidR="00303795" w:rsidRPr="002C7686" w14:paraId="1C6E3794" w14:textId="77777777" w:rsidTr="00524AA3">
        <w:trPr>
          <w:jc w:val="center"/>
        </w:trPr>
        <w:tc>
          <w:tcPr>
            <w:tcW w:w="0" w:type="auto"/>
            <w:shd w:val="clear" w:color="auto" w:fill="B4C6E7" w:themeFill="accent1" w:themeFillTint="66"/>
            <w:vAlign w:val="center"/>
          </w:tcPr>
          <w:p w14:paraId="47A7ABEC"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Długość czynnej sieci kanalizacyjnej (dane GUS )</w:t>
            </w:r>
          </w:p>
        </w:tc>
        <w:tc>
          <w:tcPr>
            <w:tcW w:w="0" w:type="auto"/>
            <w:vAlign w:val="center"/>
          </w:tcPr>
          <w:p w14:paraId="067B523B"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km</w:t>
            </w:r>
          </w:p>
        </w:tc>
        <w:tc>
          <w:tcPr>
            <w:tcW w:w="0" w:type="auto"/>
            <w:vAlign w:val="center"/>
          </w:tcPr>
          <w:p w14:paraId="440E5E93"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36,9</w:t>
            </w:r>
          </w:p>
        </w:tc>
        <w:tc>
          <w:tcPr>
            <w:tcW w:w="0" w:type="auto"/>
            <w:vAlign w:val="center"/>
          </w:tcPr>
          <w:p w14:paraId="764F0FA1"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72,5</w:t>
            </w:r>
          </w:p>
        </w:tc>
        <w:tc>
          <w:tcPr>
            <w:tcW w:w="0" w:type="auto"/>
            <w:vAlign w:val="center"/>
          </w:tcPr>
          <w:p w14:paraId="521798B6"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92,6</w:t>
            </w:r>
          </w:p>
        </w:tc>
        <w:tc>
          <w:tcPr>
            <w:tcW w:w="0" w:type="auto"/>
            <w:vAlign w:val="center"/>
          </w:tcPr>
          <w:p w14:paraId="6E4A5675"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196,5</w:t>
            </w:r>
          </w:p>
        </w:tc>
        <w:tc>
          <w:tcPr>
            <w:tcW w:w="0" w:type="auto"/>
            <w:vAlign w:val="center"/>
          </w:tcPr>
          <w:p w14:paraId="34E3A643"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269,7</w:t>
            </w:r>
          </w:p>
        </w:tc>
      </w:tr>
      <w:tr w:rsidR="00303795" w:rsidRPr="002C7686" w14:paraId="2B1A1501" w14:textId="77777777" w:rsidTr="00524AA3">
        <w:trPr>
          <w:jc w:val="center"/>
        </w:trPr>
        <w:tc>
          <w:tcPr>
            <w:tcW w:w="0" w:type="auto"/>
            <w:shd w:val="clear" w:color="auto" w:fill="B4C6E7" w:themeFill="accent1" w:themeFillTint="66"/>
            <w:vAlign w:val="center"/>
          </w:tcPr>
          <w:p w14:paraId="4B56D712"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Kanalizacja przyłącza prowadzące do budynków mieszkalnych i zbiorowego zamieszkania (dane GUS)</w:t>
            </w:r>
          </w:p>
        </w:tc>
        <w:tc>
          <w:tcPr>
            <w:tcW w:w="0" w:type="auto"/>
            <w:vAlign w:val="center"/>
          </w:tcPr>
          <w:p w14:paraId="5D85B11E"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szt.</w:t>
            </w:r>
          </w:p>
        </w:tc>
        <w:tc>
          <w:tcPr>
            <w:tcW w:w="0" w:type="auto"/>
            <w:vAlign w:val="center"/>
          </w:tcPr>
          <w:p w14:paraId="6CE8B518"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1971</w:t>
            </w:r>
          </w:p>
        </w:tc>
        <w:tc>
          <w:tcPr>
            <w:tcW w:w="0" w:type="auto"/>
            <w:vAlign w:val="center"/>
          </w:tcPr>
          <w:p w14:paraId="36785AD2"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2633</w:t>
            </w:r>
          </w:p>
        </w:tc>
        <w:tc>
          <w:tcPr>
            <w:tcW w:w="0" w:type="auto"/>
            <w:vAlign w:val="center"/>
          </w:tcPr>
          <w:p w14:paraId="424102EE"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3353</w:t>
            </w:r>
          </w:p>
        </w:tc>
        <w:tc>
          <w:tcPr>
            <w:tcW w:w="0" w:type="auto"/>
            <w:vAlign w:val="center"/>
          </w:tcPr>
          <w:p w14:paraId="531A39BA"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5687</w:t>
            </w:r>
          </w:p>
        </w:tc>
        <w:tc>
          <w:tcPr>
            <w:tcW w:w="0" w:type="auto"/>
            <w:vAlign w:val="center"/>
          </w:tcPr>
          <w:p w14:paraId="30258989"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6537</w:t>
            </w:r>
          </w:p>
        </w:tc>
      </w:tr>
      <w:tr w:rsidR="00303795" w:rsidRPr="002C7686" w14:paraId="10783258" w14:textId="77777777" w:rsidTr="00524AA3">
        <w:trPr>
          <w:jc w:val="center"/>
        </w:trPr>
        <w:tc>
          <w:tcPr>
            <w:tcW w:w="0" w:type="auto"/>
            <w:shd w:val="clear" w:color="auto" w:fill="B4C6E7" w:themeFill="accent1" w:themeFillTint="66"/>
            <w:vAlign w:val="center"/>
          </w:tcPr>
          <w:p w14:paraId="22A47EBD"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Kanalizacja korzystający z instalacji w % ogółem ludności (dane z GUS)</w:t>
            </w:r>
          </w:p>
        </w:tc>
        <w:tc>
          <w:tcPr>
            <w:tcW w:w="0" w:type="auto"/>
            <w:vAlign w:val="center"/>
          </w:tcPr>
          <w:p w14:paraId="1B9ED50E"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w:t>
            </w:r>
          </w:p>
        </w:tc>
        <w:tc>
          <w:tcPr>
            <w:tcW w:w="0" w:type="auto"/>
            <w:vAlign w:val="center"/>
          </w:tcPr>
          <w:p w14:paraId="37603CFF"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b.d.</w:t>
            </w:r>
          </w:p>
        </w:tc>
        <w:tc>
          <w:tcPr>
            <w:tcW w:w="0" w:type="auto"/>
            <w:vAlign w:val="center"/>
          </w:tcPr>
          <w:p w14:paraId="0210E459"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33,1</w:t>
            </w:r>
          </w:p>
        </w:tc>
        <w:tc>
          <w:tcPr>
            <w:tcW w:w="0" w:type="auto"/>
            <w:vAlign w:val="center"/>
          </w:tcPr>
          <w:p w14:paraId="5D14D869"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36,3</w:t>
            </w:r>
          </w:p>
        </w:tc>
        <w:tc>
          <w:tcPr>
            <w:tcW w:w="0" w:type="auto"/>
            <w:vAlign w:val="center"/>
          </w:tcPr>
          <w:p w14:paraId="03BF2930"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50,3</w:t>
            </w:r>
          </w:p>
        </w:tc>
        <w:tc>
          <w:tcPr>
            <w:tcW w:w="0" w:type="auto"/>
            <w:vAlign w:val="center"/>
          </w:tcPr>
          <w:p w14:paraId="579BD646"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53,7</w:t>
            </w:r>
          </w:p>
        </w:tc>
      </w:tr>
      <w:tr w:rsidR="00303795" w:rsidRPr="002C7686" w14:paraId="10B7A91A" w14:textId="77777777" w:rsidTr="00524AA3">
        <w:trPr>
          <w:jc w:val="center"/>
        </w:trPr>
        <w:tc>
          <w:tcPr>
            <w:tcW w:w="0" w:type="auto"/>
            <w:shd w:val="clear" w:color="auto" w:fill="B4C6E7" w:themeFill="accent1" w:themeFillTint="66"/>
            <w:vAlign w:val="center"/>
          </w:tcPr>
          <w:p w14:paraId="6E30178F"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lastRenderedPageBreak/>
              <w:t>Wodociąg długość czynnej sieci rozdzielczej (dane GUS)</w:t>
            </w:r>
          </w:p>
        </w:tc>
        <w:tc>
          <w:tcPr>
            <w:tcW w:w="0" w:type="auto"/>
            <w:vAlign w:val="center"/>
          </w:tcPr>
          <w:p w14:paraId="4604AEA0"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km</w:t>
            </w:r>
          </w:p>
        </w:tc>
        <w:tc>
          <w:tcPr>
            <w:tcW w:w="0" w:type="auto"/>
            <w:vAlign w:val="center"/>
          </w:tcPr>
          <w:p w14:paraId="3CAC1CB2"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715,6</w:t>
            </w:r>
          </w:p>
        </w:tc>
        <w:tc>
          <w:tcPr>
            <w:tcW w:w="0" w:type="auto"/>
            <w:vAlign w:val="center"/>
          </w:tcPr>
          <w:p w14:paraId="31D5BA12"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775,2</w:t>
            </w:r>
          </w:p>
        </w:tc>
        <w:tc>
          <w:tcPr>
            <w:tcW w:w="0" w:type="auto"/>
            <w:vAlign w:val="center"/>
          </w:tcPr>
          <w:p w14:paraId="6F502378"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745,8</w:t>
            </w:r>
          </w:p>
        </w:tc>
        <w:tc>
          <w:tcPr>
            <w:tcW w:w="0" w:type="auto"/>
            <w:vAlign w:val="center"/>
          </w:tcPr>
          <w:p w14:paraId="706DB81D"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763,4</w:t>
            </w:r>
          </w:p>
        </w:tc>
        <w:tc>
          <w:tcPr>
            <w:tcW w:w="0" w:type="auto"/>
            <w:vAlign w:val="center"/>
          </w:tcPr>
          <w:p w14:paraId="3C3D24C0"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845,3</w:t>
            </w:r>
          </w:p>
        </w:tc>
      </w:tr>
      <w:tr w:rsidR="00303795" w:rsidRPr="002C7686" w14:paraId="0D7AFF5D" w14:textId="77777777" w:rsidTr="00524AA3">
        <w:trPr>
          <w:jc w:val="center"/>
        </w:trPr>
        <w:tc>
          <w:tcPr>
            <w:tcW w:w="0" w:type="auto"/>
            <w:shd w:val="clear" w:color="auto" w:fill="B4C6E7" w:themeFill="accent1" w:themeFillTint="66"/>
            <w:vAlign w:val="center"/>
          </w:tcPr>
          <w:p w14:paraId="70DF0BA1"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Wodociąg przyłącza prowadzące do budynków mieszkalnych i zbiorowego zamieszkania (dane GUS)</w:t>
            </w:r>
          </w:p>
        </w:tc>
        <w:tc>
          <w:tcPr>
            <w:tcW w:w="0" w:type="auto"/>
            <w:vAlign w:val="center"/>
          </w:tcPr>
          <w:p w14:paraId="37CE20BE"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Szt.</w:t>
            </w:r>
          </w:p>
        </w:tc>
        <w:tc>
          <w:tcPr>
            <w:tcW w:w="0" w:type="auto"/>
            <w:vAlign w:val="center"/>
          </w:tcPr>
          <w:p w14:paraId="79CAD93C"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9535</w:t>
            </w:r>
          </w:p>
        </w:tc>
        <w:tc>
          <w:tcPr>
            <w:tcW w:w="0" w:type="auto"/>
            <w:vAlign w:val="center"/>
          </w:tcPr>
          <w:p w14:paraId="75FCC62F"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10502</w:t>
            </w:r>
          </w:p>
        </w:tc>
        <w:tc>
          <w:tcPr>
            <w:tcW w:w="0" w:type="auto"/>
            <w:vAlign w:val="center"/>
          </w:tcPr>
          <w:p w14:paraId="7D4BEEC8"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10987</w:t>
            </w:r>
          </w:p>
        </w:tc>
        <w:tc>
          <w:tcPr>
            <w:tcW w:w="0" w:type="auto"/>
            <w:vAlign w:val="center"/>
          </w:tcPr>
          <w:p w14:paraId="65147CA5"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11855</w:t>
            </w:r>
          </w:p>
        </w:tc>
        <w:tc>
          <w:tcPr>
            <w:tcW w:w="0" w:type="auto"/>
            <w:vAlign w:val="center"/>
          </w:tcPr>
          <w:p w14:paraId="5DFEA7DF"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12143</w:t>
            </w:r>
          </w:p>
        </w:tc>
      </w:tr>
      <w:tr w:rsidR="00303795" w:rsidRPr="002C7686" w14:paraId="1EA35CAE" w14:textId="77777777" w:rsidTr="00524AA3">
        <w:trPr>
          <w:jc w:val="center"/>
        </w:trPr>
        <w:tc>
          <w:tcPr>
            <w:tcW w:w="0" w:type="auto"/>
            <w:shd w:val="clear" w:color="auto" w:fill="B4C6E7" w:themeFill="accent1" w:themeFillTint="66"/>
            <w:vAlign w:val="center"/>
          </w:tcPr>
          <w:p w14:paraId="42A35519"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Wodociąg korzystający z instalacji % ogółem ludności (dane GUS)</w:t>
            </w:r>
          </w:p>
        </w:tc>
        <w:tc>
          <w:tcPr>
            <w:tcW w:w="0" w:type="auto"/>
            <w:vAlign w:val="center"/>
          </w:tcPr>
          <w:p w14:paraId="0F047069"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w:t>
            </w:r>
          </w:p>
        </w:tc>
        <w:tc>
          <w:tcPr>
            <w:tcW w:w="0" w:type="auto"/>
            <w:vAlign w:val="center"/>
          </w:tcPr>
          <w:p w14:paraId="385914D5" w14:textId="77777777" w:rsidR="00303795" w:rsidRPr="002C7686" w:rsidRDefault="00303795" w:rsidP="00DB57B4">
            <w:pPr>
              <w:spacing w:after="200" w:line="276" w:lineRule="auto"/>
              <w:jc w:val="center"/>
              <w:rPr>
                <w:rFonts w:ascii="Times New Roman" w:hAnsi="Times New Roman" w:cs="Times New Roman"/>
              </w:rPr>
            </w:pPr>
            <w:proofErr w:type="spellStart"/>
            <w:r w:rsidRPr="002C7686">
              <w:rPr>
                <w:rFonts w:ascii="Times New Roman" w:hAnsi="Times New Roman" w:cs="Times New Roman"/>
              </w:rPr>
              <w:t>b.d</w:t>
            </w:r>
            <w:proofErr w:type="spellEnd"/>
          </w:p>
        </w:tc>
        <w:tc>
          <w:tcPr>
            <w:tcW w:w="0" w:type="auto"/>
            <w:vAlign w:val="center"/>
          </w:tcPr>
          <w:p w14:paraId="4C80FB0E"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88,0</w:t>
            </w:r>
          </w:p>
        </w:tc>
        <w:tc>
          <w:tcPr>
            <w:tcW w:w="0" w:type="auto"/>
            <w:vAlign w:val="center"/>
          </w:tcPr>
          <w:p w14:paraId="0B2C3376"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88,6</w:t>
            </w:r>
          </w:p>
        </w:tc>
        <w:tc>
          <w:tcPr>
            <w:tcW w:w="0" w:type="auto"/>
            <w:vAlign w:val="center"/>
          </w:tcPr>
          <w:p w14:paraId="39BEF482"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95,3</w:t>
            </w:r>
          </w:p>
        </w:tc>
        <w:tc>
          <w:tcPr>
            <w:tcW w:w="0" w:type="auto"/>
            <w:vAlign w:val="center"/>
          </w:tcPr>
          <w:p w14:paraId="6DB6F35E"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95,2</w:t>
            </w:r>
          </w:p>
        </w:tc>
      </w:tr>
      <w:tr w:rsidR="00303795" w:rsidRPr="002C7686" w14:paraId="717988FF" w14:textId="77777777" w:rsidTr="00524AA3">
        <w:trPr>
          <w:jc w:val="center"/>
        </w:trPr>
        <w:tc>
          <w:tcPr>
            <w:tcW w:w="0" w:type="auto"/>
            <w:shd w:val="clear" w:color="auto" w:fill="B4C6E7" w:themeFill="accent1" w:themeFillTint="66"/>
          </w:tcPr>
          <w:p w14:paraId="7C2738AD"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Elektrownie wodne</w:t>
            </w:r>
          </w:p>
        </w:tc>
        <w:tc>
          <w:tcPr>
            <w:tcW w:w="0" w:type="auto"/>
          </w:tcPr>
          <w:p w14:paraId="07B65144"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Szt.</w:t>
            </w:r>
          </w:p>
        </w:tc>
        <w:tc>
          <w:tcPr>
            <w:tcW w:w="0" w:type="auto"/>
            <w:gridSpan w:val="5"/>
          </w:tcPr>
          <w:p w14:paraId="78586076" w14:textId="77777777" w:rsidR="00303795" w:rsidRPr="002C7686" w:rsidRDefault="00303795" w:rsidP="00DB57B4">
            <w:pPr>
              <w:spacing w:line="276" w:lineRule="auto"/>
              <w:jc w:val="center"/>
              <w:rPr>
                <w:rFonts w:ascii="Times New Roman" w:hAnsi="Times New Roman" w:cs="Times New Roman"/>
              </w:rPr>
            </w:pPr>
            <w:r w:rsidRPr="002C7686">
              <w:rPr>
                <w:rFonts w:ascii="Times New Roman" w:hAnsi="Times New Roman" w:cs="Times New Roman"/>
              </w:rPr>
              <w:t>1</w:t>
            </w:r>
          </w:p>
        </w:tc>
      </w:tr>
      <w:tr w:rsidR="00303795" w:rsidRPr="002C7686" w14:paraId="245D3FCD" w14:textId="77777777" w:rsidTr="00524AA3">
        <w:trPr>
          <w:jc w:val="center"/>
        </w:trPr>
        <w:tc>
          <w:tcPr>
            <w:tcW w:w="0" w:type="auto"/>
            <w:shd w:val="clear" w:color="auto" w:fill="B4C6E7" w:themeFill="accent1" w:themeFillTint="66"/>
          </w:tcPr>
          <w:p w14:paraId="5E89A1D6"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Elektrownie wodne moc zainstalowania ogółem</w:t>
            </w:r>
          </w:p>
        </w:tc>
        <w:tc>
          <w:tcPr>
            <w:tcW w:w="0" w:type="auto"/>
          </w:tcPr>
          <w:p w14:paraId="61126AAD"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MW</w:t>
            </w:r>
          </w:p>
        </w:tc>
        <w:tc>
          <w:tcPr>
            <w:tcW w:w="0" w:type="auto"/>
            <w:gridSpan w:val="5"/>
          </w:tcPr>
          <w:p w14:paraId="1A936A2F"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0,3</w:t>
            </w:r>
          </w:p>
        </w:tc>
      </w:tr>
      <w:tr w:rsidR="00303795" w:rsidRPr="002C7686" w14:paraId="23465320" w14:textId="77777777" w:rsidTr="00524AA3">
        <w:trPr>
          <w:jc w:val="center"/>
        </w:trPr>
        <w:tc>
          <w:tcPr>
            <w:tcW w:w="0" w:type="auto"/>
            <w:shd w:val="clear" w:color="auto" w:fill="B4C6E7" w:themeFill="accent1" w:themeFillTint="66"/>
          </w:tcPr>
          <w:p w14:paraId="28657431"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Elektrownie wiatrowe (dane własne)</w:t>
            </w:r>
          </w:p>
        </w:tc>
        <w:tc>
          <w:tcPr>
            <w:tcW w:w="0" w:type="auto"/>
          </w:tcPr>
          <w:p w14:paraId="572731AC"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Szt.</w:t>
            </w:r>
          </w:p>
        </w:tc>
        <w:tc>
          <w:tcPr>
            <w:tcW w:w="0" w:type="auto"/>
            <w:gridSpan w:val="5"/>
          </w:tcPr>
          <w:p w14:paraId="15A98454"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31</w:t>
            </w:r>
          </w:p>
        </w:tc>
      </w:tr>
      <w:tr w:rsidR="00303795" w:rsidRPr="002C7686" w14:paraId="0B8B5B20" w14:textId="77777777" w:rsidTr="00524AA3">
        <w:trPr>
          <w:jc w:val="center"/>
        </w:trPr>
        <w:tc>
          <w:tcPr>
            <w:tcW w:w="0" w:type="auto"/>
            <w:shd w:val="clear" w:color="auto" w:fill="B4C6E7" w:themeFill="accent1" w:themeFillTint="66"/>
          </w:tcPr>
          <w:p w14:paraId="5BEFA679"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Elektrownie wiatrowe moc zainstalowania ogółem</w:t>
            </w:r>
          </w:p>
        </w:tc>
        <w:tc>
          <w:tcPr>
            <w:tcW w:w="0" w:type="auto"/>
          </w:tcPr>
          <w:p w14:paraId="13D26479"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MW</w:t>
            </w:r>
          </w:p>
        </w:tc>
        <w:tc>
          <w:tcPr>
            <w:tcW w:w="0" w:type="auto"/>
            <w:gridSpan w:val="5"/>
          </w:tcPr>
          <w:p w14:paraId="09653ABF"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55,3</w:t>
            </w:r>
          </w:p>
        </w:tc>
      </w:tr>
      <w:tr w:rsidR="00303795" w:rsidRPr="002C7686" w14:paraId="072C1407" w14:textId="77777777" w:rsidTr="00524AA3">
        <w:trPr>
          <w:jc w:val="center"/>
        </w:trPr>
        <w:tc>
          <w:tcPr>
            <w:tcW w:w="0" w:type="auto"/>
            <w:shd w:val="clear" w:color="auto" w:fill="B4C6E7" w:themeFill="accent1" w:themeFillTint="66"/>
          </w:tcPr>
          <w:p w14:paraId="7C3394C4"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Farmy fotowoltaiczne</w:t>
            </w:r>
          </w:p>
        </w:tc>
        <w:tc>
          <w:tcPr>
            <w:tcW w:w="0" w:type="auto"/>
          </w:tcPr>
          <w:p w14:paraId="61DF219B"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Szt.</w:t>
            </w:r>
          </w:p>
        </w:tc>
        <w:tc>
          <w:tcPr>
            <w:tcW w:w="0" w:type="auto"/>
            <w:gridSpan w:val="5"/>
          </w:tcPr>
          <w:p w14:paraId="481921A2"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1</w:t>
            </w:r>
          </w:p>
        </w:tc>
      </w:tr>
      <w:tr w:rsidR="00303795" w:rsidRPr="002C7686" w14:paraId="0ADE3C9B" w14:textId="77777777" w:rsidTr="00524AA3">
        <w:trPr>
          <w:jc w:val="center"/>
        </w:trPr>
        <w:tc>
          <w:tcPr>
            <w:tcW w:w="0" w:type="auto"/>
            <w:shd w:val="clear" w:color="auto" w:fill="B4C6E7" w:themeFill="accent1" w:themeFillTint="66"/>
          </w:tcPr>
          <w:p w14:paraId="410911A8"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Farmy fotowoltaiczne moc zainstalowania ogółem</w:t>
            </w:r>
          </w:p>
        </w:tc>
        <w:tc>
          <w:tcPr>
            <w:tcW w:w="0" w:type="auto"/>
          </w:tcPr>
          <w:p w14:paraId="13F72DF4"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MW</w:t>
            </w:r>
          </w:p>
        </w:tc>
        <w:tc>
          <w:tcPr>
            <w:tcW w:w="0" w:type="auto"/>
            <w:gridSpan w:val="5"/>
          </w:tcPr>
          <w:p w14:paraId="0CAAADE7" w14:textId="77777777" w:rsidR="00303795" w:rsidRPr="002C7686" w:rsidRDefault="00303795" w:rsidP="00DB57B4">
            <w:pPr>
              <w:spacing w:after="200" w:line="276" w:lineRule="auto"/>
              <w:jc w:val="center"/>
              <w:rPr>
                <w:rFonts w:ascii="Times New Roman" w:hAnsi="Times New Roman" w:cs="Times New Roman"/>
              </w:rPr>
            </w:pPr>
            <w:r w:rsidRPr="002C7686">
              <w:rPr>
                <w:rFonts w:ascii="Times New Roman" w:hAnsi="Times New Roman" w:cs="Times New Roman"/>
              </w:rPr>
              <w:t>0,72</w:t>
            </w:r>
          </w:p>
        </w:tc>
      </w:tr>
    </w:tbl>
    <w:p w14:paraId="0AC7B6F1" w14:textId="77777777" w:rsidR="00303795" w:rsidRPr="002C7686" w:rsidRDefault="00303795" w:rsidP="00303795">
      <w:pPr>
        <w:spacing w:after="200" w:line="276" w:lineRule="auto"/>
        <w:jc w:val="both"/>
        <w:rPr>
          <w:rFonts w:ascii="Times New Roman" w:eastAsia="Calibri" w:hAnsi="Times New Roman" w:cs="Times New Roman"/>
          <w:kern w:val="0"/>
          <w14:ligatures w14:val="none"/>
        </w:rPr>
      </w:pPr>
      <w:r w:rsidRPr="002C7686">
        <w:rPr>
          <w:rFonts w:ascii="Times New Roman" w:eastAsia="Calibri" w:hAnsi="Times New Roman" w:cs="Times New Roman"/>
          <w:kern w:val="0"/>
          <w14:ligatures w14:val="none"/>
        </w:rPr>
        <w:t>Źródło: Dane z Wydziału OŚ Starostwo Powiatowe w Pleszewie</w:t>
      </w:r>
    </w:p>
    <w:p w14:paraId="2AC1EA9B" w14:textId="77777777" w:rsidR="00303795" w:rsidRPr="002C7686" w:rsidRDefault="00303795" w:rsidP="00303795">
      <w:pPr>
        <w:autoSpaceDE w:val="0"/>
        <w:autoSpaceDN w:val="0"/>
        <w:adjustRightInd w:val="0"/>
        <w:spacing w:after="0" w:line="276" w:lineRule="auto"/>
        <w:ind w:right="-1"/>
        <w:jc w:val="both"/>
        <w:rPr>
          <w:rFonts w:ascii="Times New Roman" w:eastAsia="Calibri" w:hAnsi="Times New Roman" w:cs="Times New Roman"/>
          <w:color w:val="000000"/>
          <w:kern w:val="0"/>
          <w14:ligatures w14:val="none"/>
        </w:rPr>
      </w:pPr>
      <w:r w:rsidRPr="002C7686">
        <w:rPr>
          <w:rFonts w:ascii="Times New Roman" w:eastAsia="Calibri" w:hAnsi="Times New Roman" w:cs="Times New Roman"/>
          <w:color w:val="000000"/>
          <w:kern w:val="0"/>
          <w14:ligatures w14:val="none"/>
        </w:rPr>
        <w:t>Przez obszar LGD przebiegają dwa odcinki gazociągów wysokiego ciśnienia. Jest to gazociąg przesyłowy Raszków – Kotlin – Żerków, który przechodzi przez gminę Dobrzyca oraz gazociąg przebiegający od Kalisza do Marszewa. Jego długość wynosi 40 km.</w:t>
      </w:r>
    </w:p>
    <w:p w14:paraId="156266F1" w14:textId="3E3BEDAD" w:rsidR="00EE28CE" w:rsidRPr="00A37175" w:rsidRDefault="00303795" w:rsidP="00A37175">
      <w:pPr>
        <w:autoSpaceDE w:val="0"/>
        <w:autoSpaceDN w:val="0"/>
        <w:adjustRightInd w:val="0"/>
        <w:spacing w:after="0" w:line="276" w:lineRule="auto"/>
        <w:ind w:right="-1"/>
        <w:jc w:val="both"/>
        <w:rPr>
          <w:rFonts w:ascii="Times New Roman" w:eastAsia="Calibri" w:hAnsi="Times New Roman" w:cs="Times New Roman"/>
          <w:color w:val="000000"/>
          <w:kern w:val="0"/>
          <w14:ligatures w14:val="none"/>
        </w:rPr>
      </w:pPr>
      <w:r w:rsidRPr="002C7686">
        <w:rPr>
          <w:rFonts w:ascii="Times New Roman" w:eastAsia="Calibri" w:hAnsi="Times New Roman" w:cs="Times New Roman"/>
          <w:color w:val="000000"/>
          <w:kern w:val="0"/>
          <w14:ligatures w14:val="none"/>
        </w:rPr>
        <w:t xml:space="preserve">Na naszym terenie częściową gazyfikacją objęte są Miasto i Gmina Pleszew, Gmina Gołuchów i Gmina Dobrzyca. W mieście i gminie Pleszew wybudowano około 70,438 km sieci gazowej średniego ciśnienia. Wykonana sieć umożliwia rozprowadzanie gazu po całym mieście Pleszewie oraz przyległych miejscowościach. W gminie Gołuchów wybudowano ponad 92,699 km sieci gazociągów wysokiego i średniego ciśnienia. W Gminie Dobrzyca długość sieci gazowej wynosi 33,96 km. Stopień gazyfikacji naszego terenu nie jest aktualnie wysoki, jednak cały czas trwają prace w celu przyłączenia do sieci większej liczby mieszkańców. </w:t>
      </w:r>
    </w:p>
    <w:p w14:paraId="03960AA5" w14:textId="77777777" w:rsidR="00D944F8" w:rsidRPr="000A099A" w:rsidRDefault="00D944F8" w:rsidP="00D944F8">
      <w:pPr>
        <w:pStyle w:val="Nagwek1"/>
        <w:rPr>
          <w:rFonts w:ascii="Times New Roman" w:hAnsi="Times New Roman" w:cs="Times New Roman"/>
        </w:rPr>
      </w:pPr>
      <w:bookmarkStart w:id="113" w:name="_Toc135914330"/>
      <w:r w:rsidRPr="000A099A">
        <w:rPr>
          <w:rFonts w:ascii="Times New Roman" w:hAnsi="Times New Roman" w:cs="Times New Roman"/>
        </w:rPr>
        <w:t>Rozdział III Partycypacyjny charakter LSR</w:t>
      </w:r>
      <w:bookmarkEnd w:id="113"/>
    </w:p>
    <w:p w14:paraId="2E2318DC" w14:textId="77777777" w:rsidR="00D944F8" w:rsidRPr="00C0260B" w:rsidRDefault="00D944F8" w:rsidP="00D944F8">
      <w:pPr>
        <w:spacing w:after="200" w:line="276" w:lineRule="auto"/>
        <w:jc w:val="both"/>
        <w:rPr>
          <w:rFonts w:ascii="Times New Roman" w:eastAsia="Calibri" w:hAnsi="Times New Roman" w:cs="Times New Roman"/>
          <w:kern w:val="0"/>
          <w14:ligatures w14:val="none"/>
        </w:rPr>
      </w:pPr>
      <w:r w:rsidRPr="00C0260B">
        <w:rPr>
          <w:rFonts w:ascii="Times New Roman" w:eastAsia="Calibri" w:hAnsi="Times New Roman" w:cs="Times New Roman"/>
          <w:kern w:val="0"/>
          <w14:ligatures w14:val="none"/>
        </w:rPr>
        <w:t>Lokalna Strategia Rozwoju dla obszaru objętego działaniami LGD Stowarzyszenia „Wspólnie dla Przyszłości” na każdym etapie jej budowy została wypracowana w oparciu o liczne konsultacje społeczne. Formę tą określa się, jako oddolną inicjatywę polegającą na zaangażowaniu w proces planowania strategicznego szerokiego grona mieszkańców, instytucji i organizacji, których wiedza, doświadczenie i plany odnośnie przyszłego rozwoju łączą się z zakresem i tematyką strategii. LGD przystąpiło do pracy wspólnie ze społecznością lokalną, w pierwszej kolejności przeprowadzając jej analizę. Analiza pozwoliła określić jej skład, poznać głównych aktorów i na tej podstawie dobrać najtrafniejsze metody współpracy.</w:t>
      </w:r>
    </w:p>
    <w:p w14:paraId="137D7D40" w14:textId="77777777" w:rsidR="00D944F8" w:rsidRDefault="00D944F8" w:rsidP="00D944F8">
      <w:pPr>
        <w:spacing w:after="0" w:line="276" w:lineRule="auto"/>
        <w:jc w:val="both"/>
        <w:rPr>
          <w:rFonts w:ascii="Times New Roman" w:eastAsia="Calibri" w:hAnsi="Times New Roman" w:cs="Times New Roman"/>
        </w:rPr>
      </w:pPr>
      <w:r w:rsidRPr="001F1D2D">
        <w:rPr>
          <w:rFonts w:ascii="Times New Roman" w:eastAsia="Calibri" w:hAnsi="Times New Roman" w:cs="Times New Roman"/>
        </w:rPr>
        <w:t xml:space="preserve">W procesie tworzenia strategii </w:t>
      </w:r>
      <w:r>
        <w:rPr>
          <w:rFonts w:ascii="Times New Roman" w:eastAsia="Calibri" w:hAnsi="Times New Roman" w:cs="Times New Roman"/>
        </w:rPr>
        <w:t xml:space="preserve">wykorzystano </w:t>
      </w:r>
      <w:r w:rsidRPr="001F1D2D">
        <w:rPr>
          <w:rFonts w:ascii="Times New Roman" w:eastAsia="Calibri" w:hAnsi="Times New Roman" w:cs="Times New Roman"/>
        </w:rPr>
        <w:t xml:space="preserve">następujące partycypacyjne metody konsultacji: </w:t>
      </w:r>
    </w:p>
    <w:p w14:paraId="503AC51C" w14:textId="77777777" w:rsidR="00D944F8" w:rsidRPr="001F1D2D" w:rsidRDefault="00D944F8" w:rsidP="00D944F8">
      <w:pPr>
        <w:spacing w:after="0" w:line="276" w:lineRule="auto"/>
        <w:jc w:val="both"/>
        <w:rPr>
          <w:rFonts w:ascii="Times New Roman" w:eastAsia="Calibri" w:hAnsi="Times New Roman" w:cs="Times New Roman"/>
        </w:rPr>
      </w:pPr>
    </w:p>
    <w:p w14:paraId="79A89A3C" w14:textId="77777777" w:rsidR="00D944F8" w:rsidRPr="001F1D2D" w:rsidRDefault="00D944F8">
      <w:pPr>
        <w:pStyle w:val="Akapitzlist"/>
        <w:numPr>
          <w:ilvl w:val="0"/>
          <w:numId w:val="43"/>
        </w:numPr>
        <w:spacing w:after="0"/>
        <w:ind w:left="426" w:hanging="349"/>
        <w:jc w:val="both"/>
        <w:rPr>
          <w:rFonts w:ascii="Times New Roman" w:hAnsi="Times New Roman"/>
        </w:rPr>
      </w:pPr>
      <w:r w:rsidRPr="001F1D2D">
        <w:rPr>
          <w:rFonts w:ascii="Times New Roman" w:hAnsi="Times New Roman"/>
        </w:rPr>
        <w:t xml:space="preserve">Spotkania z mieszkańcami w gminach obejmujących obszar LGD: Chocz, Czermin, Dobrzyca, Gizałki, Gołuchów, Pleszew, na etapie budowy LSR (w każdej gminie po 2 spotkania): </w:t>
      </w:r>
    </w:p>
    <w:p w14:paraId="5431F28C" w14:textId="77777777" w:rsidR="00D944F8" w:rsidRPr="001F1D2D" w:rsidRDefault="00D944F8">
      <w:pPr>
        <w:pStyle w:val="Akapitzlist"/>
        <w:numPr>
          <w:ilvl w:val="0"/>
          <w:numId w:val="42"/>
        </w:numPr>
        <w:spacing w:after="0"/>
        <w:jc w:val="both"/>
        <w:rPr>
          <w:rFonts w:ascii="Times New Roman" w:hAnsi="Times New Roman"/>
        </w:rPr>
      </w:pPr>
      <w:r w:rsidRPr="001F1D2D">
        <w:rPr>
          <w:rFonts w:ascii="Times New Roman" w:hAnsi="Times New Roman"/>
        </w:rPr>
        <w:t>z sektorem społecznym i publicznym (KGW, OSP, stowarzyszenia, fundacje, Rady Sołeckie, przedstawiciele gmin, mieszkańcy LGD);</w:t>
      </w:r>
    </w:p>
    <w:p w14:paraId="1B32BD5A" w14:textId="77777777" w:rsidR="00D944F8" w:rsidRPr="001F1D2D" w:rsidRDefault="00D944F8">
      <w:pPr>
        <w:pStyle w:val="Akapitzlist"/>
        <w:numPr>
          <w:ilvl w:val="0"/>
          <w:numId w:val="42"/>
        </w:numPr>
        <w:spacing w:after="0"/>
        <w:jc w:val="both"/>
        <w:rPr>
          <w:rFonts w:ascii="Times New Roman" w:hAnsi="Times New Roman"/>
        </w:rPr>
      </w:pPr>
      <w:r w:rsidRPr="001F1D2D">
        <w:rPr>
          <w:rFonts w:ascii="Times New Roman" w:hAnsi="Times New Roman"/>
        </w:rPr>
        <w:t xml:space="preserve">z sektorem prywatnym – rolnicy, </w:t>
      </w:r>
      <w:proofErr w:type="spellStart"/>
      <w:r w:rsidRPr="001F1D2D">
        <w:rPr>
          <w:rFonts w:ascii="Times New Roman" w:hAnsi="Times New Roman"/>
        </w:rPr>
        <w:t>mikroprzedsiębiorcy</w:t>
      </w:r>
      <w:proofErr w:type="spellEnd"/>
      <w:r w:rsidRPr="001F1D2D">
        <w:rPr>
          <w:rFonts w:ascii="Times New Roman" w:hAnsi="Times New Roman"/>
        </w:rPr>
        <w:t xml:space="preserve"> oraz organizacje zrzeszające przedsiębiorców (stowarzyszenia zrzeszające przedsiębiorców, kastry, MŚP). </w:t>
      </w:r>
    </w:p>
    <w:p w14:paraId="0496ED08" w14:textId="77777777" w:rsidR="00D944F8" w:rsidRPr="005B12E8" w:rsidRDefault="00D944F8" w:rsidP="00D944F8">
      <w:pPr>
        <w:spacing w:after="0" w:line="276" w:lineRule="auto"/>
        <w:ind w:left="426"/>
        <w:jc w:val="both"/>
        <w:rPr>
          <w:rFonts w:ascii="Times New Roman" w:eastAsia="Calibri" w:hAnsi="Times New Roman" w:cs="Times New Roman"/>
        </w:rPr>
      </w:pPr>
      <w:r w:rsidRPr="001F1D2D">
        <w:rPr>
          <w:rFonts w:ascii="Times New Roman" w:eastAsia="Calibri" w:hAnsi="Times New Roman" w:cs="Times New Roman"/>
        </w:rPr>
        <w:t>Spotkania odb</w:t>
      </w:r>
      <w:r>
        <w:rPr>
          <w:rFonts w:ascii="Times New Roman" w:eastAsia="Calibri" w:hAnsi="Times New Roman" w:cs="Times New Roman"/>
        </w:rPr>
        <w:t>yły</w:t>
      </w:r>
      <w:r w:rsidRPr="001F1D2D">
        <w:rPr>
          <w:rFonts w:ascii="Times New Roman" w:eastAsia="Calibri" w:hAnsi="Times New Roman" w:cs="Times New Roman"/>
        </w:rPr>
        <w:t xml:space="preserve"> się </w:t>
      </w:r>
      <w:r>
        <w:rPr>
          <w:rFonts w:ascii="Times New Roman" w:eastAsia="Calibri" w:hAnsi="Times New Roman" w:cs="Times New Roman"/>
        </w:rPr>
        <w:t xml:space="preserve">w dniach </w:t>
      </w:r>
      <w:r w:rsidRPr="001F1D2D">
        <w:rPr>
          <w:rFonts w:ascii="Times New Roman" w:eastAsia="Calibri" w:hAnsi="Times New Roman" w:cs="Times New Roman"/>
        </w:rPr>
        <w:t>06.06., 08.06., 10.06., 13.06., 15.06., 20.06.2022 dla wszystkich chętnych tego samego dnia, z uwzględnieniem, iż spotkania dla sektora społecznego oraz publicznego odbyw</w:t>
      </w:r>
      <w:r>
        <w:rPr>
          <w:rFonts w:ascii="Times New Roman" w:eastAsia="Calibri" w:hAnsi="Times New Roman" w:cs="Times New Roman"/>
        </w:rPr>
        <w:t>ały</w:t>
      </w:r>
      <w:r w:rsidRPr="001F1D2D">
        <w:rPr>
          <w:rFonts w:ascii="Times New Roman" w:eastAsia="Calibri" w:hAnsi="Times New Roman" w:cs="Times New Roman"/>
        </w:rPr>
        <w:t xml:space="preserve"> się w godz. </w:t>
      </w:r>
      <w:r w:rsidRPr="001F1D2D">
        <w:rPr>
          <w:rFonts w:ascii="Times New Roman" w:eastAsia="Calibri" w:hAnsi="Times New Roman" w:cs="Times New Roman"/>
        </w:rPr>
        <w:lastRenderedPageBreak/>
        <w:t>9:00-11:30, a spotkania dedykowane przedsiębiorcom i rolnikom w godz. 12:00-14:30.</w:t>
      </w:r>
      <w:r w:rsidRPr="005B12E8">
        <w:rPr>
          <w:rFonts w:ascii="Times New Roman" w:eastAsia="Calibri" w:hAnsi="Times New Roman" w:cs="Times New Roman"/>
        </w:rPr>
        <w:t xml:space="preserve"> Spotkania konsultacyjne nie cieszyły się zbyt dużym zainteresowaniem mieszkańców. Mimo akcji informacyjnej w postaci informacji na stronach internetowych gmin, informacji </w:t>
      </w:r>
      <w:r>
        <w:rPr>
          <w:rFonts w:ascii="Times New Roman" w:eastAsia="Calibri" w:hAnsi="Times New Roman" w:cs="Times New Roman"/>
        </w:rPr>
        <w:t xml:space="preserve">na plakatach na słupach ogłoszeniowych w każdej miejscowości, </w:t>
      </w:r>
      <w:r w:rsidRPr="005B12E8">
        <w:rPr>
          <w:rFonts w:ascii="Times New Roman" w:eastAsia="Calibri" w:hAnsi="Times New Roman" w:cs="Times New Roman"/>
        </w:rPr>
        <w:t>w gazecie oraz na portalach społecznościowych, nie przełożyło się to na frekwencję podczas spotkań</w:t>
      </w:r>
      <w:r>
        <w:rPr>
          <w:rFonts w:ascii="Times New Roman" w:eastAsia="Calibri" w:hAnsi="Times New Roman" w:cs="Times New Roman"/>
        </w:rPr>
        <w:t>, w których uczestniczyło łącznie 40 osób.</w:t>
      </w:r>
    </w:p>
    <w:p w14:paraId="2D0FFC63" w14:textId="77777777" w:rsidR="00D944F8" w:rsidRDefault="00D944F8" w:rsidP="00D944F8">
      <w:pPr>
        <w:spacing w:after="0" w:line="276" w:lineRule="auto"/>
        <w:ind w:left="426"/>
        <w:contextualSpacing/>
        <w:jc w:val="both"/>
        <w:rPr>
          <w:rFonts w:ascii="Times New Roman" w:eastAsia="Calibri" w:hAnsi="Times New Roman" w:cs="Times New Roman"/>
        </w:rPr>
      </w:pPr>
      <w:r w:rsidRPr="005B12E8">
        <w:rPr>
          <w:rFonts w:ascii="Times New Roman" w:eastAsia="Calibri" w:hAnsi="Times New Roman" w:cs="Times New Roman"/>
        </w:rPr>
        <w:t>Konsultacje dla mieszkańców dotyczyły diagnozy w zakresie potrzeb podmiotów</w:t>
      </w:r>
      <w:r w:rsidRPr="001F1D2D">
        <w:rPr>
          <w:rFonts w:ascii="Times New Roman" w:eastAsia="Calibri" w:hAnsi="Times New Roman" w:cs="Times New Roman"/>
        </w:rPr>
        <w:t xml:space="preserve">, słabych i mocnych stron obszaru, szans i zagrożeń, grup </w:t>
      </w:r>
      <w:proofErr w:type="spellStart"/>
      <w:r w:rsidRPr="001F1D2D">
        <w:rPr>
          <w:rFonts w:ascii="Times New Roman" w:eastAsia="Calibri" w:hAnsi="Times New Roman" w:cs="Times New Roman"/>
        </w:rPr>
        <w:t>defaworyzowanych</w:t>
      </w:r>
      <w:proofErr w:type="spellEnd"/>
      <w:r w:rsidRPr="001F1D2D">
        <w:rPr>
          <w:rFonts w:ascii="Times New Roman" w:eastAsia="Calibri" w:hAnsi="Times New Roman" w:cs="Times New Roman"/>
        </w:rPr>
        <w:t xml:space="preserve">, a także </w:t>
      </w:r>
      <w:r w:rsidRPr="001F1D2D">
        <w:rPr>
          <w:rFonts w:ascii="Times New Roman" w:eastAsia="Calibri" w:hAnsi="Times New Roman" w:cs="Times New Roman"/>
          <w:color w:val="000000"/>
        </w:rPr>
        <w:t>celów działań</w:t>
      </w:r>
      <w:r w:rsidRPr="001F1D2D">
        <w:rPr>
          <w:rFonts w:ascii="Times New Roman" w:eastAsia="Calibri" w:hAnsi="Times New Roman" w:cs="Times New Roman"/>
        </w:rPr>
        <w:t xml:space="preserve">, w ramach tworzonej nowej Lokalnej Strategii Rozwoju. </w:t>
      </w:r>
      <w:r>
        <w:rPr>
          <w:rFonts w:ascii="Times New Roman" w:eastAsia="Calibri" w:hAnsi="Times New Roman" w:cs="Times New Roman"/>
        </w:rPr>
        <w:t>O</w:t>
      </w:r>
      <w:r w:rsidRPr="001F1D2D">
        <w:rPr>
          <w:rFonts w:ascii="Times New Roman" w:eastAsia="Calibri" w:hAnsi="Times New Roman" w:cs="Times New Roman"/>
        </w:rPr>
        <w:t>mówi</w:t>
      </w:r>
      <w:r>
        <w:rPr>
          <w:rFonts w:ascii="Times New Roman" w:eastAsia="Calibri" w:hAnsi="Times New Roman" w:cs="Times New Roman"/>
        </w:rPr>
        <w:t>one</w:t>
      </w:r>
      <w:r w:rsidRPr="001F1D2D">
        <w:rPr>
          <w:rFonts w:ascii="Times New Roman" w:eastAsia="Calibri" w:hAnsi="Times New Roman" w:cs="Times New Roman"/>
        </w:rPr>
        <w:t xml:space="preserve"> </w:t>
      </w:r>
      <w:r>
        <w:rPr>
          <w:rFonts w:ascii="Times New Roman" w:eastAsia="Calibri" w:hAnsi="Times New Roman" w:cs="Times New Roman"/>
        </w:rPr>
        <w:t xml:space="preserve">zostały </w:t>
      </w:r>
      <w:r w:rsidRPr="001F1D2D">
        <w:rPr>
          <w:rFonts w:ascii="Times New Roman" w:eastAsia="Calibri" w:hAnsi="Times New Roman" w:cs="Times New Roman"/>
        </w:rPr>
        <w:t>dobr</w:t>
      </w:r>
      <w:r>
        <w:rPr>
          <w:rFonts w:ascii="Times New Roman" w:eastAsia="Calibri" w:hAnsi="Times New Roman" w:cs="Times New Roman"/>
        </w:rPr>
        <w:t>e</w:t>
      </w:r>
      <w:r w:rsidRPr="001F1D2D">
        <w:rPr>
          <w:rFonts w:ascii="Times New Roman" w:eastAsia="Calibri" w:hAnsi="Times New Roman" w:cs="Times New Roman"/>
        </w:rPr>
        <w:t xml:space="preserve"> praktyk</w:t>
      </w:r>
      <w:r>
        <w:rPr>
          <w:rFonts w:ascii="Times New Roman" w:eastAsia="Calibri" w:hAnsi="Times New Roman" w:cs="Times New Roman"/>
        </w:rPr>
        <w:t>i</w:t>
      </w:r>
      <w:r w:rsidRPr="001F1D2D">
        <w:rPr>
          <w:rFonts w:ascii="Times New Roman" w:eastAsia="Calibri" w:hAnsi="Times New Roman" w:cs="Times New Roman"/>
        </w:rPr>
        <w:t xml:space="preserve"> i przykład</w:t>
      </w:r>
      <w:r>
        <w:rPr>
          <w:rFonts w:ascii="Times New Roman" w:eastAsia="Calibri" w:hAnsi="Times New Roman" w:cs="Times New Roman"/>
        </w:rPr>
        <w:t>y</w:t>
      </w:r>
      <w:r w:rsidRPr="001F1D2D">
        <w:rPr>
          <w:rFonts w:ascii="Times New Roman" w:eastAsia="Calibri" w:hAnsi="Times New Roman" w:cs="Times New Roman"/>
        </w:rPr>
        <w:t xml:space="preserve"> innowacyjnych rozwiązań z zakresu cyfryzacji, ochrony środowiska i klimatu oraz zmian demograficznych i partnerstwa. </w:t>
      </w:r>
      <w:r>
        <w:rPr>
          <w:rFonts w:ascii="Times New Roman" w:eastAsia="Calibri" w:hAnsi="Times New Roman" w:cs="Times New Roman"/>
        </w:rPr>
        <w:t xml:space="preserve">Zaprezentowano także zakresy tematyczne z poszczególnych Funduszy, z których finansowana będzie Lokalna Strategia Rozwoju. </w:t>
      </w:r>
      <w:r w:rsidRPr="001F1D2D">
        <w:rPr>
          <w:rFonts w:ascii="Times New Roman" w:eastAsia="Calibri" w:hAnsi="Times New Roman" w:cs="Times New Roman"/>
        </w:rPr>
        <w:t>Podczas zaplanowanych konsultacji przyjmowan</w:t>
      </w:r>
      <w:r>
        <w:rPr>
          <w:rFonts w:ascii="Times New Roman" w:eastAsia="Calibri" w:hAnsi="Times New Roman" w:cs="Times New Roman"/>
        </w:rPr>
        <w:t>o</w:t>
      </w:r>
      <w:r w:rsidRPr="001F1D2D">
        <w:rPr>
          <w:rFonts w:ascii="Times New Roman" w:eastAsia="Calibri" w:hAnsi="Times New Roman" w:cs="Times New Roman"/>
        </w:rPr>
        <w:t xml:space="preserve"> zgłaszane wnioski dotyczące budowy LSR, </w:t>
      </w:r>
      <w:r>
        <w:rPr>
          <w:rFonts w:ascii="Times New Roman" w:eastAsia="Calibri" w:hAnsi="Times New Roman" w:cs="Times New Roman"/>
        </w:rPr>
        <w:t xml:space="preserve">które stanowiły materiał do analizy. </w:t>
      </w:r>
      <w:r w:rsidRPr="001F1D2D">
        <w:rPr>
          <w:rFonts w:ascii="Times New Roman" w:eastAsia="Calibri" w:hAnsi="Times New Roman" w:cs="Times New Roman"/>
        </w:rPr>
        <w:t>Najbardziej strategiczne i mające wpływ na rozwój terenu, objętego LSR propozycje, zosta</w:t>
      </w:r>
      <w:r>
        <w:rPr>
          <w:rFonts w:ascii="Times New Roman" w:eastAsia="Calibri" w:hAnsi="Times New Roman" w:cs="Times New Roman"/>
        </w:rPr>
        <w:t>ły</w:t>
      </w:r>
      <w:r w:rsidRPr="001F1D2D">
        <w:rPr>
          <w:rFonts w:ascii="Times New Roman" w:eastAsia="Calibri" w:hAnsi="Times New Roman" w:cs="Times New Roman"/>
        </w:rPr>
        <w:t xml:space="preserve"> wzięte pod uwagę w analizie SWOT. W ramach wszystkich spotkań przekazana zosta</w:t>
      </w:r>
      <w:r>
        <w:rPr>
          <w:rFonts w:ascii="Times New Roman" w:eastAsia="Calibri" w:hAnsi="Times New Roman" w:cs="Times New Roman"/>
        </w:rPr>
        <w:t>ła</w:t>
      </w:r>
      <w:r w:rsidRPr="001F1D2D">
        <w:rPr>
          <w:rFonts w:ascii="Times New Roman" w:eastAsia="Calibri" w:hAnsi="Times New Roman" w:cs="Times New Roman"/>
        </w:rPr>
        <w:t xml:space="preserve"> informacja o współfinansowaniu LSR, w</w:t>
      </w:r>
      <w:r>
        <w:rPr>
          <w:rFonts w:ascii="Times New Roman" w:eastAsia="Calibri" w:hAnsi="Times New Roman" w:cs="Times New Roman"/>
        </w:rPr>
        <w:t> </w:t>
      </w:r>
      <w:r w:rsidRPr="001F1D2D">
        <w:rPr>
          <w:rFonts w:ascii="Times New Roman" w:eastAsia="Calibri" w:hAnsi="Times New Roman" w:cs="Times New Roman"/>
        </w:rPr>
        <w:t>szczególności ze środków Europejskiego Funduszu Rolnego na rzecz Rozwoju Obszarów Wiejskich w</w:t>
      </w:r>
      <w:r>
        <w:rPr>
          <w:rFonts w:ascii="Times New Roman" w:eastAsia="Calibri" w:hAnsi="Times New Roman" w:cs="Times New Roman"/>
        </w:rPr>
        <w:t xml:space="preserve"> </w:t>
      </w:r>
      <w:r w:rsidRPr="001F1D2D">
        <w:rPr>
          <w:rFonts w:ascii="Times New Roman" w:eastAsia="Calibri" w:hAnsi="Times New Roman" w:cs="Times New Roman"/>
        </w:rPr>
        <w:t>ramach Programu Rozwoju Obszarów Wiejskich na lata 2014-2020.</w:t>
      </w:r>
    </w:p>
    <w:p w14:paraId="59522972" w14:textId="77777777" w:rsidR="00D944F8" w:rsidRDefault="00D944F8" w:rsidP="00D944F8">
      <w:pPr>
        <w:spacing w:after="0" w:line="276" w:lineRule="auto"/>
        <w:ind w:left="426"/>
        <w:contextualSpacing/>
        <w:jc w:val="both"/>
        <w:rPr>
          <w:rFonts w:ascii="Times New Roman" w:hAnsi="Times New Roman" w:cs="Times New Roman"/>
        </w:rPr>
      </w:pPr>
      <w:r w:rsidRPr="003B7CDB">
        <w:rPr>
          <w:rFonts w:ascii="Times New Roman" w:eastAsia="Times New Roman" w:hAnsi="Times New Roman" w:cs="Times New Roman"/>
          <w:color w:val="000000"/>
          <w:lang w:eastAsia="pl-PL"/>
        </w:rPr>
        <w:t>W wyniku realizacji pierwszego etapu powstała wstępna diagnoza obszaru</w:t>
      </w:r>
      <w:r>
        <w:rPr>
          <w:rFonts w:ascii="Times New Roman" w:eastAsia="Times New Roman" w:hAnsi="Times New Roman" w:cs="Times New Roman"/>
          <w:color w:val="000000"/>
          <w:lang w:eastAsia="pl-PL"/>
        </w:rPr>
        <w:t xml:space="preserve"> oraz</w:t>
      </w:r>
      <w:r w:rsidRPr="003B7CDB">
        <w:rPr>
          <w:rFonts w:ascii="Times New Roman" w:eastAsia="Times New Roman" w:hAnsi="Times New Roman" w:cs="Times New Roman"/>
          <w:color w:val="000000"/>
          <w:lang w:eastAsia="pl-PL"/>
        </w:rPr>
        <w:t xml:space="preserve"> grup osób w niekorzystnej sytuacji, które wymagają wsparcia w ramach budowanej LSR, wstępnie określono cele i wskaźniki </w:t>
      </w:r>
      <w:r>
        <w:rPr>
          <w:rFonts w:ascii="Times New Roman" w:eastAsia="Times New Roman" w:hAnsi="Times New Roman" w:cs="Times New Roman"/>
          <w:color w:val="000000"/>
          <w:lang w:eastAsia="pl-PL"/>
        </w:rPr>
        <w:t>pomocne</w:t>
      </w:r>
      <w:r w:rsidRPr="003B7CDB">
        <w:rPr>
          <w:rFonts w:ascii="Times New Roman" w:eastAsia="Times New Roman" w:hAnsi="Times New Roman" w:cs="Times New Roman"/>
          <w:color w:val="000000"/>
          <w:lang w:eastAsia="pl-PL"/>
        </w:rPr>
        <w:t xml:space="preserve"> do opracowania LS</w:t>
      </w:r>
      <w:r>
        <w:rPr>
          <w:rFonts w:ascii="Times New Roman" w:eastAsia="Times New Roman" w:hAnsi="Times New Roman" w:cs="Times New Roman"/>
          <w:color w:val="000000"/>
          <w:lang w:eastAsia="pl-PL"/>
        </w:rPr>
        <w:t>R</w:t>
      </w:r>
      <w:r w:rsidRPr="003B7CDB">
        <w:rPr>
          <w:rFonts w:ascii="Times New Roman" w:eastAsia="Times New Roman" w:hAnsi="Times New Roman" w:cs="Times New Roman"/>
          <w:color w:val="000000"/>
          <w:lang w:eastAsia="pl-PL"/>
        </w:rPr>
        <w:t>.</w:t>
      </w:r>
      <w:r w:rsidRPr="003B7CDB">
        <w:rPr>
          <w:rFonts w:ascii="Times New Roman" w:hAnsi="Times New Roman" w:cs="Times New Roman"/>
        </w:rPr>
        <w:t xml:space="preserve"> </w:t>
      </w:r>
      <w:r>
        <w:rPr>
          <w:rFonts w:ascii="Times New Roman" w:hAnsi="Times New Roman" w:cs="Times New Roman"/>
        </w:rPr>
        <w:t xml:space="preserve">Na wszystkich spotkaniach omawiana była także sytuacja gospodarcza obszaru, która pozwoliła określić obszary oraz branże wymagające wsparcia. </w:t>
      </w:r>
      <w:r w:rsidRPr="003B7CDB">
        <w:rPr>
          <w:rFonts w:ascii="Times New Roman" w:eastAsia="Times New Roman" w:hAnsi="Times New Roman" w:cs="Times New Roman"/>
          <w:color w:val="000000" w:themeColor="text1"/>
          <w:lang w:eastAsia="pl-PL"/>
        </w:rPr>
        <w:t>Ponadto w trakcie spotkań przeprowadzono badanie ankietowe</w:t>
      </w:r>
      <w:r w:rsidRPr="003B7CDB">
        <w:rPr>
          <w:rFonts w:ascii="Times New Roman" w:eastAsia="Times New Roman" w:hAnsi="Times New Roman" w:cs="Times New Roman"/>
          <w:b/>
          <w:bCs/>
          <w:color w:val="000000" w:themeColor="text1"/>
          <w:lang w:eastAsia="pl-PL"/>
        </w:rPr>
        <w:t xml:space="preserve"> </w:t>
      </w:r>
      <w:r w:rsidRPr="003B7CDB">
        <w:rPr>
          <w:rFonts w:ascii="Times New Roman" w:eastAsia="Times New Roman" w:hAnsi="Times New Roman" w:cs="Times New Roman"/>
          <w:color w:val="000000"/>
          <w:lang w:eastAsia="pl-PL"/>
        </w:rPr>
        <w:t>(pytania otwarte i zamknięte).</w:t>
      </w:r>
    </w:p>
    <w:p w14:paraId="400CDF31" w14:textId="77777777" w:rsidR="00D944F8" w:rsidRDefault="00D944F8" w:rsidP="00D944F8">
      <w:pPr>
        <w:spacing w:after="0" w:line="240" w:lineRule="auto"/>
        <w:ind w:left="426"/>
        <w:contextualSpacing/>
        <w:rPr>
          <w:rFonts w:ascii="Times New Roman" w:hAnsi="Times New Roman" w:cs="Times New Roman"/>
        </w:rPr>
      </w:pPr>
    </w:p>
    <w:p w14:paraId="48DB4067" w14:textId="77777777" w:rsidR="00D944F8" w:rsidRPr="00286CF5" w:rsidRDefault="00D944F8">
      <w:pPr>
        <w:pStyle w:val="Akapitzlist"/>
        <w:numPr>
          <w:ilvl w:val="0"/>
          <w:numId w:val="43"/>
        </w:numPr>
        <w:spacing w:after="0"/>
        <w:ind w:left="426"/>
        <w:jc w:val="both"/>
        <w:rPr>
          <w:rFonts w:ascii="Times New Roman" w:hAnsi="Times New Roman"/>
        </w:rPr>
      </w:pPr>
      <w:bookmarkStart w:id="114" w:name="_Hlk135830486"/>
      <w:r w:rsidRPr="001F1D2D">
        <w:rPr>
          <w:rFonts w:ascii="Times New Roman" w:hAnsi="Times New Roman"/>
        </w:rPr>
        <w:t>Przeprowadzenie wywiadów bezpośrednich wraz z wypełnieniem ankiety wywiadu</w:t>
      </w:r>
      <w:r>
        <w:rPr>
          <w:rFonts w:ascii="Times New Roman" w:hAnsi="Times New Roman"/>
        </w:rPr>
        <w:t xml:space="preserve"> </w:t>
      </w:r>
      <w:r w:rsidRPr="001F1D2D">
        <w:rPr>
          <w:rFonts w:ascii="Times New Roman" w:hAnsi="Times New Roman"/>
        </w:rPr>
        <w:t xml:space="preserve">na podstawie opracowanego scenariusza, na zaproszenie LGD dla mieszkańców chcących mieć wpływ na budowę strategii. </w:t>
      </w:r>
    </w:p>
    <w:p w14:paraId="1E4294F3" w14:textId="77777777" w:rsidR="00D944F8" w:rsidRPr="00CE5AA3" w:rsidRDefault="00D944F8" w:rsidP="00D944F8">
      <w:pPr>
        <w:pStyle w:val="Akapitzlist"/>
        <w:spacing w:after="0"/>
        <w:ind w:left="426"/>
        <w:jc w:val="both"/>
        <w:rPr>
          <w:rFonts w:ascii="Times New Roman" w:hAnsi="Times New Roman"/>
        </w:rPr>
      </w:pPr>
      <w:r>
        <w:rPr>
          <w:rFonts w:ascii="Times New Roman" w:hAnsi="Times New Roman"/>
        </w:rPr>
        <w:t>W</w:t>
      </w:r>
      <w:r w:rsidRPr="003B7CDB">
        <w:rPr>
          <w:rFonts w:ascii="Times New Roman" w:hAnsi="Times New Roman"/>
        </w:rPr>
        <w:t>ywiad indywidualny trwa</w:t>
      </w:r>
      <w:r>
        <w:rPr>
          <w:rFonts w:ascii="Times New Roman" w:hAnsi="Times New Roman"/>
        </w:rPr>
        <w:t>ł</w:t>
      </w:r>
      <w:r w:rsidRPr="003B7CDB">
        <w:rPr>
          <w:rFonts w:ascii="Times New Roman" w:hAnsi="Times New Roman"/>
        </w:rPr>
        <w:t xml:space="preserve"> średnio 1</w:t>
      </w:r>
      <w:r>
        <w:rPr>
          <w:rFonts w:ascii="Times New Roman" w:hAnsi="Times New Roman"/>
        </w:rPr>
        <w:t xml:space="preserve"> godzinę</w:t>
      </w:r>
      <w:r w:rsidRPr="003B7CDB">
        <w:rPr>
          <w:rFonts w:ascii="Times New Roman" w:hAnsi="Times New Roman"/>
        </w:rPr>
        <w:t xml:space="preserve"> każdy. Wywiady przeprowadzono wśród 15 respondentów</w:t>
      </w:r>
      <w:r>
        <w:rPr>
          <w:rFonts w:ascii="Times New Roman" w:hAnsi="Times New Roman"/>
        </w:rPr>
        <w:t xml:space="preserve"> </w:t>
      </w:r>
      <w:r w:rsidRPr="003B7CDB">
        <w:rPr>
          <w:rFonts w:ascii="Times New Roman" w:hAnsi="Times New Roman"/>
        </w:rPr>
        <w:t>z</w:t>
      </w:r>
      <w:r>
        <w:rPr>
          <w:rFonts w:ascii="Times New Roman" w:hAnsi="Times New Roman"/>
        </w:rPr>
        <w:t> </w:t>
      </w:r>
      <w:r w:rsidRPr="003B7CDB">
        <w:rPr>
          <w:rFonts w:ascii="Times New Roman" w:hAnsi="Times New Roman"/>
        </w:rPr>
        <w:t xml:space="preserve">obszaru LGD, </w:t>
      </w:r>
      <w:r>
        <w:rPr>
          <w:rFonts w:ascii="Times New Roman" w:hAnsi="Times New Roman"/>
        </w:rPr>
        <w:t xml:space="preserve">którzy </w:t>
      </w:r>
      <w:r w:rsidRPr="003B7CDB">
        <w:rPr>
          <w:rFonts w:ascii="Times New Roman" w:hAnsi="Times New Roman"/>
        </w:rPr>
        <w:t>mieli wcześniejszy dostęp do projektu</w:t>
      </w:r>
      <w:r>
        <w:rPr>
          <w:rFonts w:ascii="Times New Roman" w:hAnsi="Times New Roman"/>
        </w:rPr>
        <w:t xml:space="preserve"> założeń</w:t>
      </w:r>
      <w:r w:rsidRPr="003B7CDB">
        <w:rPr>
          <w:rFonts w:ascii="Times New Roman" w:hAnsi="Times New Roman"/>
        </w:rPr>
        <w:t xml:space="preserve"> Lokalnej Strategii Rozwoju na lata 2023-2027. Ankiety były anonimowe, a wykorzystanie wypowiedzi </w:t>
      </w:r>
      <w:r>
        <w:rPr>
          <w:rFonts w:ascii="Times New Roman" w:hAnsi="Times New Roman"/>
        </w:rPr>
        <w:t xml:space="preserve">posłużyły </w:t>
      </w:r>
      <w:r w:rsidRPr="003B7CDB">
        <w:rPr>
          <w:rFonts w:ascii="Times New Roman" w:hAnsi="Times New Roman"/>
        </w:rPr>
        <w:t>do analiz</w:t>
      </w:r>
      <w:r>
        <w:rPr>
          <w:rFonts w:ascii="Times New Roman" w:hAnsi="Times New Roman"/>
        </w:rPr>
        <w:t>y trafności doboru metod partycypacji, określenia celów i wskaźników, wyboru branż niszowych oraz wyboru grup osób w niekorzystnej sytuacji.</w:t>
      </w:r>
      <w:r w:rsidRPr="003B7CDB">
        <w:rPr>
          <w:rFonts w:ascii="Times New Roman" w:hAnsi="Times New Roman"/>
        </w:rPr>
        <w:t xml:space="preserve"> W wywiadzie indywidualnym pytano o o</w:t>
      </w:r>
      <w:r w:rsidRPr="003B7CDB">
        <w:rPr>
          <w:rFonts w:ascii="Times New Roman" w:hAnsi="Times New Roman"/>
          <w:color w:val="000000"/>
        </w:rPr>
        <w:t xml:space="preserve">kreślenie rzeczywistych problemów i potrzeb lokalnych obszaru LGD Stowarzyszenia „Wspólnie dla Przyszłości”, </w:t>
      </w:r>
      <w:r>
        <w:rPr>
          <w:rFonts w:ascii="Times New Roman" w:hAnsi="Times New Roman"/>
        </w:rPr>
        <w:t>trafność</w:t>
      </w:r>
      <w:r w:rsidRPr="003B7CDB">
        <w:rPr>
          <w:rFonts w:ascii="Times New Roman" w:hAnsi="Times New Roman"/>
        </w:rPr>
        <w:t xml:space="preserve"> analizy SWOT oraz zgłoszonych pomysłów</w:t>
      </w:r>
      <w:bookmarkStart w:id="115" w:name="_Hlk127182949"/>
      <w:r w:rsidRPr="003B7CDB">
        <w:rPr>
          <w:rFonts w:ascii="Times New Roman" w:hAnsi="Times New Roman"/>
        </w:rPr>
        <w:t xml:space="preserve">, cele, które wynikają </w:t>
      </w:r>
      <w:bookmarkEnd w:id="115"/>
      <w:r w:rsidRPr="003B7CDB">
        <w:rPr>
          <w:rFonts w:ascii="Times New Roman" w:hAnsi="Times New Roman"/>
        </w:rPr>
        <w:t xml:space="preserve">z przeprowadzonej analizy SWOT </w:t>
      </w:r>
      <w:r>
        <w:rPr>
          <w:rFonts w:ascii="Times New Roman" w:hAnsi="Times New Roman"/>
        </w:rPr>
        <w:t>i</w:t>
      </w:r>
      <w:r w:rsidRPr="003B7CDB">
        <w:rPr>
          <w:rFonts w:ascii="Times New Roman" w:hAnsi="Times New Roman"/>
        </w:rPr>
        <w:t xml:space="preserve"> badań ankietowych</w:t>
      </w:r>
      <w:r>
        <w:rPr>
          <w:rFonts w:ascii="Times New Roman" w:hAnsi="Times New Roman"/>
        </w:rPr>
        <w:t>.</w:t>
      </w:r>
      <w:r w:rsidRPr="00286CF5">
        <w:rPr>
          <w:rFonts w:ascii="Times New Roman" w:hAnsi="Times New Roman"/>
        </w:rPr>
        <w:t xml:space="preserve"> </w:t>
      </w:r>
      <w:r w:rsidRPr="00CE5AA3">
        <w:rPr>
          <w:rFonts w:ascii="Times New Roman" w:hAnsi="Times New Roman"/>
        </w:rPr>
        <w:t>Respondenci odpowiadali także na pytania dotyczące metod i narzędzi skutecznego dotarcia z informacją do mieszkańców obszaru LGD poprzez wskazanie odpowiedniej formy komunikacji w stosunku do odbiorców LSR</w:t>
      </w:r>
      <w:r>
        <w:rPr>
          <w:rFonts w:ascii="Times New Roman" w:hAnsi="Times New Roman"/>
        </w:rPr>
        <w:t xml:space="preserve"> </w:t>
      </w:r>
      <w:r w:rsidRPr="003B7CDB">
        <w:rPr>
          <w:rFonts w:ascii="Times New Roman" w:hAnsi="Times New Roman"/>
        </w:rPr>
        <w:t>działań opisanych</w:t>
      </w:r>
      <w:r>
        <w:rPr>
          <w:rFonts w:ascii="Times New Roman" w:hAnsi="Times New Roman"/>
        </w:rPr>
        <w:t xml:space="preserve"> </w:t>
      </w:r>
      <w:r w:rsidRPr="003B7CDB">
        <w:rPr>
          <w:rFonts w:ascii="Times New Roman" w:hAnsi="Times New Roman"/>
        </w:rPr>
        <w:t>w projekcie pla</w:t>
      </w:r>
      <w:r>
        <w:rPr>
          <w:rFonts w:ascii="Times New Roman" w:hAnsi="Times New Roman"/>
        </w:rPr>
        <w:t>nu </w:t>
      </w:r>
      <w:r w:rsidRPr="003B7CDB">
        <w:rPr>
          <w:rFonts w:ascii="Times New Roman" w:hAnsi="Times New Roman"/>
        </w:rPr>
        <w:t>komunikacyjnego</w:t>
      </w:r>
      <w:r>
        <w:rPr>
          <w:rFonts w:ascii="Times New Roman" w:hAnsi="Times New Roman"/>
        </w:rPr>
        <w:t xml:space="preserve"> (strona internetowa LGD, prasa lokalna, spotkania informacyjne i konsultacyjne, mailing, kontakt telefoniczny)</w:t>
      </w:r>
      <w:r w:rsidRPr="00CE5AA3">
        <w:rPr>
          <w:rFonts w:ascii="Times New Roman" w:hAnsi="Times New Roman"/>
        </w:rPr>
        <w:t>. Wnioski jakie wypłynęły z rozmów indywidualnych pokrywają się z projektem LSR na lata 2023-2027.</w:t>
      </w:r>
      <w:r w:rsidRPr="002F13E9">
        <w:rPr>
          <w:rFonts w:ascii="Times New Roman" w:hAnsi="Times New Roman"/>
          <w:color w:val="000000"/>
        </w:rPr>
        <w:t xml:space="preserve"> </w:t>
      </w:r>
    </w:p>
    <w:bookmarkEnd w:id="114"/>
    <w:p w14:paraId="7B58E678" w14:textId="77777777" w:rsidR="00D944F8" w:rsidRPr="001F1D2D" w:rsidRDefault="00D944F8" w:rsidP="00D944F8">
      <w:pPr>
        <w:pStyle w:val="Akapitzlist"/>
        <w:spacing w:after="0" w:line="240" w:lineRule="auto"/>
        <w:ind w:left="426"/>
        <w:rPr>
          <w:rFonts w:ascii="Times New Roman" w:hAnsi="Times New Roman"/>
        </w:rPr>
      </w:pPr>
    </w:p>
    <w:p w14:paraId="1C8E92A4" w14:textId="77777777" w:rsidR="00D944F8" w:rsidRPr="00CE5AA3" w:rsidRDefault="00D944F8">
      <w:pPr>
        <w:pStyle w:val="Akapitzlist"/>
        <w:numPr>
          <w:ilvl w:val="0"/>
          <w:numId w:val="43"/>
        </w:numPr>
        <w:spacing w:after="0"/>
        <w:ind w:left="426"/>
        <w:jc w:val="both"/>
        <w:rPr>
          <w:rFonts w:ascii="Times New Roman" w:hAnsi="Times New Roman"/>
        </w:rPr>
      </w:pPr>
      <w:r w:rsidRPr="00CE5AA3">
        <w:rPr>
          <w:rFonts w:ascii="Times New Roman" w:hAnsi="Times New Roman"/>
        </w:rPr>
        <w:t xml:space="preserve">Przeprowadzenie ankiety – analizy obszaru </w:t>
      </w:r>
      <w:proofErr w:type="spellStart"/>
      <w:r w:rsidRPr="00CE5AA3">
        <w:rPr>
          <w:rFonts w:ascii="Times New Roman" w:hAnsi="Times New Roman"/>
        </w:rPr>
        <w:t>pn</w:t>
      </w:r>
      <w:proofErr w:type="spellEnd"/>
      <w:r w:rsidRPr="00CE5AA3">
        <w:rPr>
          <w:rFonts w:ascii="Times New Roman" w:hAnsi="Times New Roman"/>
        </w:rPr>
        <w:t xml:space="preserve">: „Jak powinny rozwijać się nasze tereny wiejskie?” podczas spotkań z mieszkańcami oraz poprzez umieszczenie jej na stronie </w:t>
      </w:r>
      <w:hyperlink r:id="rId27" w:history="1">
        <w:r w:rsidRPr="00CE5AA3">
          <w:rPr>
            <w:rStyle w:val="Hipercze"/>
            <w:rFonts w:ascii="Times New Roman" w:hAnsi="Times New Roman"/>
          </w:rPr>
          <w:t>www.lgd.pleszew.pl</w:t>
        </w:r>
      </w:hyperlink>
      <w:r w:rsidRPr="00CE5AA3">
        <w:rPr>
          <w:rFonts w:ascii="Times New Roman" w:hAnsi="Times New Roman"/>
        </w:rPr>
        <w:t>. Pytania ankietowe posłużyły zdefiniowaniu potrzeb i problemów, konstruowaniu celów, ustalaniu ich hierarchii. Pytania ankietowe sformułowane były zarówno w formie otwartej, tj. zawierały prośbę o wskazanie największych problemów i</w:t>
      </w:r>
      <w:r>
        <w:rPr>
          <w:rFonts w:ascii="Times New Roman" w:hAnsi="Times New Roman"/>
        </w:rPr>
        <w:t> </w:t>
      </w:r>
      <w:r w:rsidRPr="00CE5AA3">
        <w:rPr>
          <w:rFonts w:ascii="Times New Roman" w:hAnsi="Times New Roman"/>
        </w:rPr>
        <w:t>potrzeb mieszkańców obszaru, w określonych dziedzinach życia, jak i w formie zamkniętej – w postaci wypunktowanego spisu problemów i propozycji ich rozwiązania, z którego respondent miał możliwość wyboru tych, które jego zdaniem są najważniejsze.</w:t>
      </w:r>
    </w:p>
    <w:p w14:paraId="249C5999" w14:textId="77777777" w:rsidR="00D944F8" w:rsidRPr="00CE5AA3" w:rsidRDefault="00D944F8" w:rsidP="00D944F8">
      <w:pPr>
        <w:pStyle w:val="Akapitzlist"/>
        <w:spacing w:after="0"/>
        <w:ind w:left="426"/>
        <w:jc w:val="both"/>
        <w:rPr>
          <w:rFonts w:ascii="Times New Roman" w:hAnsi="Times New Roman"/>
        </w:rPr>
      </w:pPr>
      <w:r w:rsidRPr="00CE5AA3">
        <w:rPr>
          <w:rFonts w:ascii="Times New Roman" w:hAnsi="Times New Roman"/>
        </w:rPr>
        <w:t xml:space="preserve">Ankiety w ilości 30 </w:t>
      </w:r>
      <w:r>
        <w:rPr>
          <w:rFonts w:ascii="Times New Roman" w:hAnsi="Times New Roman"/>
        </w:rPr>
        <w:t xml:space="preserve">sztuk </w:t>
      </w:r>
      <w:r w:rsidRPr="00CE5AA3">
        <w:rPr>
          <w:rFonts w:ascii="Times New Roman" w:hAnsi="Times New Roman"/>
        </w:rPr>
        <w:t>wskazują na potrzebę rozwoju infrastruktury turystycznej, rekreacyjnej i sportowej, budowy ścieżek rowerowych, większego zakresu zagospodarowania centrów miejscowości, stworzenia miejsc spotkań, promocji obszaru i produkty lokalne, większych nakładów na kulturę poprawę jakości usług społecznych,</w:t>
      </w:r>
      <w:r>
        <w:rPr>
          <w:rFonts w:ascii="Times New Roman" w:hAnsi="Times New Roman"/>
        </w:rPr>
        <w:t xml:space="preserve"> </w:t>
      </w:r>
      <w:r w:rsidRPr="00CE5AA3">
        <w:rPr>
          <w:rFonts w:ascii="Times New Roman" w:hAnsi="Times New Roman"/>
        </w:rPr>
        <w:t>edukację mieszkańców, w szczególności e-usług, większych nakładów na działania dla seniorów.</w:t>
      </w:r>
    </w:p>
    <w:p w14:paraId="1D260904" w14:textId="77777777" w:rsidR="00D944F8" w:rsidRPr="001F1D2D" w:rsidRDefault="00D944F8" w:rsidP="00D944F8">
      <w:pPr>
        <w:pStyle w:val="Akapitzlist"/>
        <w:spacing w:after="0" w:line="240" w:lineRule="auto"/>
        <w:ind w:left="426"/>
        <w:rPr>
          <w:rFonts w:ascii="Times New Roman" w:hAnsi="Times New Roman"/>
        </w:rPr>
      </w:pPr>
    </w:p>
    <w:p w14:paraId="5734AE67" w14:textId="77777777" w:rsidR="00D944F8" w:rsidRPr="00520C35" w:rsidRDefault="00D944F8">
      <w:pPr>
        <w:pStyle w:val="Akapitzlist"/>
        <w:numPr>
          <w:ilvl w:val="0"/>
          <w:numId w:val="43"/>
        </w:numPr>
        <w:spacing w:after="0"/>
        <w:ind w:left="426"/>
        <w:jc w:val="both"/>
        <w:rPr>
          <w:rFonts w:ascii="Times New Roman" w:hAnsi="Times New Roman"/>
        </w:rPr>
      </w:pPr>
      <w:r w:rsidRPr="00520C35">
        <w:rPr>
          <w:rFonts w:ascii="Times New Roman" w:hAnsi="Times New Roman"/>
        </w:rPr>
        <w:t>Opracowano i udostępniono fiszki projektowe (arkusze proponowanych projektów w ramach realizacji strategii), dla potencjalnych wnioskodawców. Zaprojektowane arkusze określały kierunki potrzeb wynikające z</w:t>
      </w:r>
      <w:r>
        <w:rPr>
          <w:rFonts w:ascii="Times New Roman" w:hAnsi="Times New Roman"/>
        </w:rPr>
        <w:t> </w:t>
      </w:r>
      <w:r w:rsidRPr="00520C35">
        <w:rPr>
          <w:rFonts w:ascii="Times New Roman" w:hAnsi="Times New Roman"/>
        </w:rPr>
        <w:t xml:space="preserve">analizy SWOT zawartej w LSR. W fiszkach określone zostały potrzeby finansowe przyszłych operacji. </w:t>
      </w:r>
      <w:r w:rsidRPr="00520C35">
        <w:rPr>
          <w:rFonts w:ascii="Times New Roman" w:hAnsi="Times New Roman"/>
        </w:rPr>
        <w:lastRenderedPageBreak/>
        <w:t>W</w:t>
      </w:r>
      <w:r>
        <w:rPr>
          <w:rFonts w:ascii="Times New Roman" w:hAnsi="Times New Roman"/>
        </w:rPr>
        <w:t> </w:t>
      </w:r>
      <w:r w:rsidRPr="00520C35">
        <w:rPr>
          <w:rFonts w:ascii="Times New Roman" w:hAnsi="Times New Roman"/>
        </w:rPr>
        <w:t xml:space="preserve">każdej gminie, w biurach podawczych urzędów, jak również w biurze Stowarzyszenia „Wspólnie dla Przyszłości” można było złożyć arkusze projektowe. </w:t>
      </w:r>
    </w:p>
    <w:p w14:paraId="1B1377FE" w14:textId="77777777" w:rsidR="00D944F8" w:rsidRPr="00520C35" w:rsidRDefault="00D944F8" w:rsidP="00D944F8">
      <w:pPr>
        <w:spacing w:after="0" w:line="276" w:lineRule="auto"/>
        <w:ind w:left="426"/>
        <w:jc w:val="both"/>
        <w:rPr>
          <w:rFonts w:ascii="Times New Roman" w:hAnsi="Times New Roman" w:cs="Times New Roman"/>
          <w:kern w:val="0"/>
          <w14:ligatures w14:val="none"/>
        </w:rPr>
      </w:pPr>
      <w:r w:rsidRPr="00520C35">
        <w:rPr>
          <w:rFonts w:ascii="Times New Roman" w:hAnsi="Times New Roman" w:cs="Times New Roman"/>
          <w:kern w:val="0"/>
          <w14:ligatures w14:val="none"/>
        </w:rPr>
        <w:t>W terminie do 30.06.2022 r. wpłynęł</w:t>
      </w:r>
      <w:r>
        <w:rPr>
          <w:rFonts w:ascii="Times New Roman" w:hAnsi="Times New Roman" w:cs="Times New Roman"/>
          <w:kern w:val="0"/>
          <w14:ligatures w14:val="none"/>
        </w:rPr>
        <w:t>o</w:t>
      </w:r>
      <w:r w:rsidRPr="00520C35">
        <w:rPr>
          <w:rFonts w:ascii="Times New Roman" w:hAnsi="Times New Roman" w:cs="Times New Roman"/>
          <w:kern w:val="0"/>
          <w14:ligatures w14:val="none"/>
        </w:rPr>
        <w:t xml:space="preserve"> do biura LGD 6 fiszek projektowych, które wskazują na potrzebę: organizacji szkoleń dla młodzieży w kierunku przedsiębiorczości i ekonomii, organizacji zajęć aktywizacyjnych i warsztatów dla seniorów, utworzenia hotelu dla psów, organizacji imprez i uroczystości, a także promocję obszaru w postaci stworzenie </w:t>
      </w:r>
      <w:proofErr w:type="spellStart"/>
      <w:r w:rsidRPr="00520C35">
        <w:rPr>
          <w:rFonts w:ascii="Times New Roman" w:hAnsi="Times New Roman" w:cs="Times New Roman"/>
          <w:kern w:val="0"/>
          <w14:ligatures w14:val="none"/>
        </w:rPr>
        <w:t>infokiosku</w:t>
      </w:r>
      <w:proofErr w:type="spellEnd"/>
      <w:r w:rsidRPr="00520C35">
        <w:rPr>
          <w:rFonts w:ascii="Times New Roman" w:hAnsi="Times New Roman" w:cs="Times New Roman"/>
          <w:kern w:val="0"/>
          <w14:ligatures w14:val="none"/>
        </w:rPr>
        <w:t xml:space="preserve"> z lokalnymi informacjami turystycznymi. </w:t>
      </w:r>
    </w:p>
    <w:p w14:paraId="54EF0531" w14:textId="77777777" w:rsidR="00D944F8" w:rsidRPr="00520C35" w:rsidRDefault="00D944F8" w:rsidP="00D944F8">
      <w:pPr>
        <w:pStyle w:val="Akapitzlist"/>
        <w:spacing w:after="0" w:line="240" w:lineRule="auto"/>
        <w:ind w:left="426"/>
        <w:rPr>
          <w:rFonts w:ascii="Times New Roman" w:hAnsi="Times New Roman"/>
        </w:rPr>
      </w:pPr>
    </w:p>
    <w:p w14:paraId="70A7124C" w14:textId="77777777" w:rsidR="00D944F8" w:rsidRPr="001F1D2D" w:rsidRDefault="00D944F8">
      <w:pPr>
        <w:pStyle w:val="Akapitzlist"/>
        <w:numPr>
          <w:ilvl w:val="0"/>
          <w:numId w:val="43"/>
        </w:numPr>
        <w:spacing w:after="0"/>
        <w:ind w:left="426"/>
        <w:jc w:val="both"/>
        <w:rPr>
          <w:rFonts w:ascii="Times New Roman" w:hAnsi="Times New Roman"/>
        </w:rPr>
      </w:pPr>
      <w:r w:rsidRPr="001F1D2D">
        <w:rPr>
          <w:rFonts w:ascii="Times New Roman" w:hAnsi="Times New Roman"/>
        </w:rPr>
        <w:t>Działanie punktu konsultacyjnego w ramach biura LGD</w:t>
      </w:r>
      <w:r>
        <w:rPr>
          <w:rFonts w:ascii="Times New Roman" w:hAnsi="Times New Roman"/>
        </w:rPr>
        <w:t>.</w:t>
      </w:r>
      <w:r w:rsidRPr="001F1D2D">
        <w:rPr>
          <w:rFonts w:ascii="Times New Roman" w:hAnsi="Times New Roman"/>
        </w:rPr>
        <w:t xml:space="preserve"> </w:t>
      </w:r>
      <w:r>
        <w:rPr>
          <w:rFonts w:ascii="Times New Roman" w:hAnsi="Times New Roman"/>
        </w:rPr>
        <w:t>W ramach działalności punktu</w:t>
      </w:r>
      <w:r w:rsidRPr="001F1D2D">
        <w:rPr>
          <w:rFonts w:ascii="Times New Roman" w:hAnsi="Times New Roman"/>
        </w:rPr>
        <w:t xml:space="preserve"> można b</w:t>
      </w:r>
      <w:r>
        <w:rPr>
          <w:rFonts w:ascii="Times New Roman" w:hAnsi="Times New Roman"/>
        </w:rPr>
        <w:t>yło</w:t>
      </w:r>
      <w:r w:rsidRPr="001F1D2D">
        <w:rPr>
          <w:rFonts w:ascii="Times New Roman" w:hAnsi="Times New Roman"/>
        </w:rPr>
        <w:t xml:space="preserve"> otrzymać szczegółowe informacje i wyjaśnienia dotyczące budowy LSR oraz składać uwagi i propozycje w tym zakresie. Punkt konsultacyjny dla mieszkańców b</w:t>
      </w:r>
      <w:r>
        <w:rPr>
          <w:rFonts w:ascii="Times New Roman" w:hAnsi="Times New Roman"/>
        </w:rPr>
        <w:t>ył</w:t>
      </w:r>
      <w:r w:rsidRPr="001F1D2D">
        <w:rPr>
          <w:rFonts w:ascii="Times New Roman" w:hAnsi="Times New Roman"/>
        </w:rPr>
        <w:t xml:space="preserve"> czynny w biurze stowarzyszenia (Czermin 47, 63-304 Czermin) w</w:t>
      </w:r>
      <w:r>
        <w:rPr>
          <w:rFonts w:ascii="Times New Roman" w:hAnsi="Times New Roman"/>
        </w:rPr>
        <w:t> </w:t>
      </w:r>
      <w:r w:rsidRPr="001F1D2D">
        <w:rPr>
          <w:rFonts w:ascii="Times New Roman" w:hAnsi="Times New Roman"/>
        </w:rPr>
        <w:t xml:space="preserve">dniach 02.06.; 07.06.; 09.06.; 14.06.; 21.06.; 23.06. w następujących godzinach: </w:t>
      </w:r>
      <w:bookmarkStart w:id="116" w:name="_Hlk101346169"/>
      <w:r w:rsidRPr="001F1D2D">
        <w:rPr>
          <w:rFonts w:ascii="Times New Roman" w:hAnsi="Times New Roman"/>
        </w:rPr>
        <w:t>15:30-18:30</w:t>
      </w:r>
      <w:bookmarkEnd w:id="116"/>
      <w:r w:rsidRPr="001F1D2D">
        <w:rPr>
          <w:rFonts w:ascii="Times New Roman" w:hAnsi="Times New Roman"/>
        </w:rPr>
        <w:t>.</w:t>
      </w:r>
    </w:p>
    <w:p w14:paraId="5475E438" w14:textId="77777777" w:rsidR="00D944F8" w:rsidRPr="005B12E8" w:rsidRDefault="00D944F8" w:rsidP="00D944F8">
      <w:pPr>
        <w:spacing w:after="0" w:line="276" w:lineRule="auto"/>
        <w:ind w:left="426"/>
        <w:jc w:val="both"/>
        <w:rPr>
          <w:rFonts w:ascii="Times New Roman" w:hAnsi="Times New Roman" w:cs="Times New Roman"/>
        </w:rPr>
      </w:pPr>
      <w:r w:rsidRPr="001F1D2D">
        <w:rPr>
          <w:rFonts w:ascii="Times New Roman" w:hAnsi="Times New Roman" w:cs="Times New Roman"/>
        </w:rPr>
        <w:t>Utworzone zosta</w:t>
      </w:r>
      <w:r>
        <w:rPr>
          <w:rFonts w:ascii="Times New Roman" w:hAnsi="Times New Roman" w:cs="Times New Roman"/>
        </w:rPr>
        <w:t>ły</w:t>
      </w:r>
      <w:r w:rsidRPr="001F1D2D">
        <w:rPr>
          <w:rFonts w:ascii="Times New Roman" w:hAnsi="Times New Roman" w:cs="Times New Roman"/>
        </w:rPr>
        <w:t xml:space="preserve"> także punkty konsultacyjne w każdej z gmin. </w:t>
      </w:r>
      <w:r w:rsidRPr="003B7CDB">
        <w:rPr>
          <w:rFonts w:ascii="Times New Roman" w:hAnsi="Times New Roman" w:cs="Times New Roman"/>
        </w:rPr>
        <w:t>Punkt konsultacyjne</w:t>
      </w:r>
      <w:r>
        <w:rPr>
          <w:rFonts w:ascii="Times New Roman" w:hAnsi="Times New Roman" w:cs="Times New Roman"/>
        </w:rPr>
        <w:t xml:space="preserve"> </w:t>
      </w:r>
      <w:r w:rsidRPr="003B7CDB">
        <w:rPr>
          <w:rFonts w:ascii="Times New Roman" w:hAnsi="Times New Roman" w:cs="Times New Roman"/>
        </w:rPr>
        <w:t>uruchomione zostały w</w:t>
      </w:r>
      <w:r>
        <w:rPr>
          <w:rFonts w:ascii="Times New Roman" w:hAnsi="Times New Roman" w:cs="Times New Roman"/>
        </w:rPr>
        <w:t> </w:t>
      </w:r>
      <w:r w:rsidRPr="003B7CDB">
        <w:rPr>
          <w:rFonts w:ascii="Times New Roman" w:hAnsi="Times New Roman" w:cs="Times New Roman"/>
        </w:rPr>
        <w:t>godzinach popołudniowych, najbardziej przystępnych godzinach dla wielu mieszkańców, wychodząc naprzeciw ich oczekiwaniom.</w:t>
      </w:r>
      <w:r>
        <w:rPr>
          <w:rFonts w:ascii="Times New Roman" w:hAnsi="Times New Roman" w:cs="Times New Roman"/>
        </w:rPr>
        <w:t xml:space="preserve"> </w:t>
      </w:r>
      <w:r w:rsidRPr="001F1D2D">
        <w:rPr>
          <w:rFonts w:ascii="Times New Roman" w:hAnsi="Times New Roman" w:cs="Times New Roman"/>
        </w:rPr>
        <w:t xml:space="preserve">Punkt konsultacyjny w </w:t>
      </w:r>
      <w:r>
        <w:rPr>
          <w:rFonts w:ascii="Times New Roman" w:hAnsi="Times New Roman" w:cs="Times New Roman"/>
        </w:rPr>
        <w:t xml:space="preserve">każdej </w:t>
      </w:r>
      <w:r w:rsidRPr="001F1D2D">
        <w:rPr>
          <w:rFonts w:ascii="Times New Roman" w:hAnsi="Times New Roman" w:cs="Times New Roman"/>
        </w:rPr>
        <w:t>gminie b</w:t>
      </w:r>
      <w:r>
        <w:rPr>
          <w:rFonts w:ascii="Times New Roman" w:hAnsi="Times New Roman" w:cs="Times New Roman"/>
        </w:rPr>
        <w:t>ył</w:t>
      </w:r>
      <w:r w:rsidRPr="001F1D2D">
        <w:rPr>
          <w:rFonts w:ascii="Times New Roman" w:hAnsi="Times New Roman" w:cs="Times New Roman"/>
        </w:rPr>
        <w:t xml:space="preserve"> czynny od 16:00 do 19:00 według haromonogramu:</w:t>
      </w:r>
    </w:p>
    <w:p w14:paraId="49C126DD" w14:textId="77777777" w:rsidR="00D944F8" w:rsidRPr="001F1D2D" w:rsidRDefault="00D944F8">
      <w:pPr>
        <w:pStyle w:val="Akapitzlist"/>
        <w:numPr>
          <w:ilvl w:val="0"/>
          <w:numId w:val="41"/>
        </w:numPr>
        <w:jc w:val="both"/>
        <w:rPr>
          <w:rFonts w:ascii="Times New Roman" w:hAnsi="Times New Roman"/>
        </w:rPr>
      </w:pPr>
      <w:r w:rsidRPr="001F1D2D">
        <w:rPr>
          <w:rFonts w:ascii="Times New Roman" w:hAnsi="Times New Roman"/>
        </w:rPr>
        <w:t>02.06. – Miasto i Gmina Pleszew</w:t>
      </w:r>
      <w:r>
        <w:rPr>
          <w:rFonts w:ascii="Times New Roman" w:hAnsi="Times New Roman"/>
        </w:rPr>
        <w:t>,</w:t>
      </w:r>
    </w:p>
    <w:p w14:paraId="11FCC30E" w14:textId="77777777" w:rsidR="00D944F8" w:rsidRPr="001F1D2D" w:rsidRDefault="00D944F8">
      <w:pPr>
        <w:pStyle w:val="Akapitzlist"/>
        <w:numPr>
          <w:ilvl w:val="0"/>
          <w:numId w:val="41"/>
        </w:numPr>
        <w:jc w:val="both"/>
        <w:rPr>
          <w:rFonts w:ascii="Times New Roman" w:hAnsi="Times New Roman"/>
        </w:rPr>
      </w:pPr>
      <w:r w:rsidRPr="001F1D2D">
        <w:rPr>
          <w:rFonts w:ascii="Times New Roman" w:hAnsi="Times New Roman"/>
        </w:rPr>
        <w:t xml:space="preserve">07.06. – Gmina Dobrzyca, </w:t>
      </w:r>
    </w:p>
    <w:p w14:paraId="28D3B09A" w14:textId="77777777" w:rsidR="00D944F8" w:rsidRPr="001F1D2D" w:rsidRDefault="00D944F8">
      <w:pPr>
        <w:pStyle w:val="Akapitzlist"/>
        <w:numPr>
          <w:ilvl w:val="0"/>
          <w:numId w:val="41"/>
        </w:numPr>
        <w:jc w:val="both"/>
        <w:rPr>
          <w:rFonts w:ascii="Times New Roman" w:hAnsi="Times New Roman"/>
        </w:rPr>
      </w:pPr>
      <w:r w:rsidRPr="001F1D2D">
        <w:rPr>
          <w:rFonts w:ascii="Times New Roman" w:hAnsi="Times New Roman"/>
        </w:rPr>
        <w:t>09.06. – Gmina Chocz,</w:t>
      </w:r>
    </w:p>
    <w:p w14:paraId="5C2AC67B" w14:textId="77777777" w:rsidR="00D944F8" w:rsidRPr="001F1D2D" w:rsidRDefault="00D944F8">
      <w:pPr>
        <w:pStyle w:val="Akapitzlist"/>
        <w:numPr>
          <w:ilvl w:val="0"/>
          <w:numId w:val="41"/>
        </w:numPr>
        <w:jc w:val="both"/>
        <w:rPr>
          <w:rFonts w:ascii="Times New Roman" w:hAnsi="Times New Roman"/>
        </w:rPr>
      </w:pPr>
      <w:r w:rsidRPr="001F1D2D">
        <w:rPr>
          <w:rFonts w:ascii="Times New Roman" w:hAnsi="Times New Roman"/>
        </w:rPr>
        <w:t>14.06. – Gmina Czermin,</w:t>
      </w:r>
    </w:p>
    <w:p w14:paraId="700D41E9" w14:textId="77777777" w:rsidR="00D944F8" w:rsidRPr="001F1D2D" w:rsidRDefault="00D944F8">
      <w:pPr>
        <w:pStyle w:val="Akapitzlist"/>
        <w:numPr>
          <w:ilvl w:val="0"/>
          <w:numId w:val="41"/>
        </w:numPr>
        <w:jc w:val="both"/>
        <w:rPr>
          <w:rFonts w:ascii="Times New Roman" w:hAnsi="Times New Roman"/>
        </w:rPr>
      </w:pPr>
      <w:r w:rsidRPr="001F1D2D">
        <w:rPr>
          <w:rFonts w:ascii="Times New Roman" w:hAnsi="Times New Roman"/>
        </w:rPr>
        <w:t>21.06. – Gmina Gołuchów,</w:t>
      </w:r>
    </w:p>
    <w:p w14:paraId="47A670B2" w14:textId="77777777" w:rsidR="00D944F8" w:rsidRDefault="00D944F8">
      <w:pPr>
        <w:pStyle w:val="Akapitzlist"/>
        <w:numPr>
          <w:ilvl w:val="0"/>
          <w:numId w:val="41"/>
        </w:numPr>
        <w:jc w:val="both"/>
        <w:rPr>
          <w:rFonts w:ascii="Times New Roman" w:hAnsi="Times New Roman"/>
        </w:rPr>
      </w:pPr>
      <w:r w:rsidRPr="001F1D2D">
        <w:rPr>
          <w:rFonts w:ascii="Times New Roman" w:hAnsi="Times New Roman"/>
        </w:rPr>
        <w:t>23.06. – Gmina Gizałki</w:t>
      </w:r>
      <w:r>
        <w:rPr>
          <w:rFonts w:ascii="Times New Roman" w:hAnsi="Times New Roman"/>
        </w:rPr>
        <w:t>.</w:t>
      </w:r>
      <w:r w:rsidRPr="001F1D2D">
        <w:rPr>
          <w:rFonts w:ascii="Times New Roman" w:hAnsi="Times New Roman"/>
        </w:rPr>
        <w:t xml:space="preserve"> </w:t>
      </w:r>
    </w:p>
    <w:p w14:paraId="573E299D" w14:textId="77777777" w:rsidR="00D944F8" w:rsidRPr="00520C35" w:rsidRDefault="00D944F8" w:rsidP="00D944F8">
      <w:pPr>
        <w:spacing w:after="0" w:line="276" w:lineRule="auto"/>
        <w:jc w:val="both"/>
        <w:rPr>
          <w:rFonts w:ascii="Times New Roman" w:hAnsi="Times New Roman" w:cs="Times New Roman"/>
        </w:rPr>
      </w:pPr>
      <w:r w:rsidRPr="00520C35">
        <w:rPr>
          <w:rFonts w:ascii="Times New Roman" w:hAnsi="Times New Roman" w:cs="Times New Roman"/>
        </w:rPr>
        <w:t>Podczas konsultacji zgłaszane były wnioski dotyczące budowy LSR, po czym dokonano ich analizy i te najbardziej strategiczne oraz mające wpływ na rozwój terenu objętego LSR zostały wzięte pod uwagę w analizie SWOT.</w:t>
      </w:r>
    </w:p>
    <w:p w14:paraId="06CF5AC8" w14:textId="77777777" w:rsidR="00D944F8" w:rsidRPr="00520C35" w:rsidRDefault="00D944F8" w:rsidP="00D944F8">
      <w:pPr>
        <w:spacing w:after="0" w:line="276" w:lineRule="auto"/>
        <w:jc w:val="both"/>
        <w:rPr>
          <w:rFonts w:ascii="Times New Roman" w:hAnsi="Times New Roman" w:cs="Times New Roman"/>
          <w:b/>
          <w:bCs/>
          <w:color w:val="000000" w:themeColor="text1"/>
        </w:rPr>
      </w:pPr>
      <w:r w:rsidRPr="003B7CDB">
        <w:rPr>
          <w:rFonts w:ascii="Times New Roman" w:hAnsi="Times New Roman" w:cs="Times New Roman"/>
          <w:color w:val="000000" w:themeColor="text1"/>
        </w:rPr>
        <w:t xml:space="preserve">Z analizy wszystkich spotkań powstała wspólna charakterystyka słabych i mocnych stron, szans i zagrożeń, która przedstawiona została w LSR w </w:t>
      </w:r>
      <w:r>
        <w:rPr>
          <w:rFonts w:ascii="Times New Roman" w:hAnsi="Times New Roman" w:cs="Times New Roman"/>
          <w:color w:val="000000" w:themeColor="text1"/>
        </w:rPr>
        <w:t>r</w:t>
      </w:r>
      <w:r w:rsidRPr="003B7CDB">
        <w:rPr>
          <w:rFonts w:ascii="Times New Roman" w:hAnsi="Times New Roman" w:cs="Times New Roman"/>
          <w:color w:val="000000" w:themeColor="text1"/>
        </w:rPr>
        <w:t xml:space="preserve">ozdziale </w:t>
      </w:r>
      <w:r w:rsidRPr="00520C35">
        <w:rPr>
          <w:rFonts w:ascii="Times New Roman" w:hAnsi="Times New Roman" w:cs="Times New Roman"/>
          <w:color w:val="000000" w:themeColor="text1"/>
        </w:rPr>
        <w:t>IV Analiza potrzeb i potencjału LSR.</w:t>
      </w:r>
    </w:p>
    <w:p w14:paraId="5BDA6FF7" w14:textId="77777777" w:rsidR="00D944F8" w:rsidRDefault="00D944F8" w:rsidP="00D944F8">
      <w:pPr>
        <w:spacing w:before="240"/>
        <w:jc w:val="both"/>
        <w:rPr>
          <w:rFonts w:ascii="Times New Roman" w:hAnsi="Times New Roman" w:cs="Times New Roman"/>
        </w:rPr>
      </w:pPr>
      <w:r w:rsidRPr="001F1D2D">
        <w:rPr>
          <w:rFonts w:ascii="Times New Roman" w:hAnsi="Times New Roman" w:cs="Times New Roman"/>
        </w:rPr>
        <w:t>Dokumentami potwierdzającymi przeprowadzoną analizę oraz uzyskane dane, które zosta</w:t>
      </w:r>
      <w:r>
        <w:rPr>
          <w:rFonts w:ascii="Times New Roman" w:hAnsi="Times New Roman" w:cs="Times New Roman"/>
        </w:rPr>
        <w:t>ły</w:t>
      </w:r>
      <w:r w:rsidRPr="001F1D2D">
        <w:rPr>
          <w:rFonts w:ascii="Times New Roman" w:hAnsi="Times New Roman" w:cs="Times New Roman"/>
        </w:rPr>
        <w:t xml:space="preserve"> wykorzystane do budowy LSR, </w:t>
      </w:r>
      <w:r>
        <w:rPr>
          <w:rFonts w:ascii="Times New Roman" w:hAnsi="Times New Roman" w:cs="Times New Roman"/>
        </w:rPr>
        <w:t>są</w:t>
      </w:r>
      <w:r w:rsidRPr="001F1D2D">
        <w:rPr>
          <w:rFonts w:ascii="Times New Roman" w:hAnsi="Times New Roman" w:cs="Times New Roman"/>
        </w:rPr>
        <w:t xml:space="preserve"> wypełnione wspólnie z mieszkańcami obszaru ankiety, wywiady, dane zbierane z urzędów i</w:t>
      </w:r>
      <w:r>
        <w:rPr>
          <w:rFonts w:ascii="Times New Roman" w:hAnsi="Times New Roman" w:cs="Times New Roman"/>
        </w:rPr>
        <w:t> </w:t>
      </w:r>
      <w:r w:rsidRPr="001F1D2D">
        <w:rPr>
          <w:rFonts w:ascii="Times New Roman" w:hAnsi="Times New Roman" w:cs="Times New Roman"/>
        </w:rPr>
        <w:t>instytucji, a także materiały potwierdzające odbywanie się spotkań takie jak: ogłoszenia, listy obecności, dokumentacja fotograficzna.</w:t>
      </w:r>
    </w:p>
    <w:p w14:paraId="6606313E" w14:textId="77777777" w:rsidR="00D944F8" w:rsidRPr="00D944F8" w:rsidRDefault="00D944F8" w:rsidP="00D944F8">
      <w:pPr>
        <w:pStyle w:val="Default"/>
        <w:spacing w:line="276" w:lineRule="auto"/>
        <w:jc w:val="both"/>
        <w:rPr>
          <w:rFonts w:ascii="Times New Roman" w:hAnsi="Times New Roman" w:cs="Times New Roman"/>
          <w:sz w:val="22"/>
          <w:szCs w:val="22"/>
        </w:rPr>
      </w:pPr>
      <w:r w:rsidRPr="00D944F8">
        <w:rPr>
          <w:rFonts w:ascii="Times New Roman" w:eastAsia="Times New Roman" w:hAnsi="Times New Roman" w:cs="Times New Roman"/>
          <w:sz w:val="22"/>
          <w:szCs w:val="22"/>
        </w:rPr>
        <w:t>Rozwijanie potencjału społeczności zamieszkałej na obszarze LGD do świadomego osiągania celów strategii można uzyskać poprzez stworzenie warunków do ciągłego, systematycznego, aktywnego i szeroko rozumianego uczestnictwa społeczności lokalnych w bieżącym wdrażaniu LSR. Warunkiem skutecznego zaangażowania społeczności lokalnej w realizację LSR jest skuteczna (obustronna) komunikacja. Dlatego też aby poinformować o Lokalnej Strategii Rozwoju społeczność lokalną i zmobilizować biernych interesariuszy do włączenia się w realizację strategii przewiduje się następujące działania komunikacyjne:</w:t>
      </w:r>
    </w:p>
    <w:p w14:paraId="169C018D" w14:textId="77777777" w:rsidR="00D944F8" w:rsidRPr="00D944F8" w:rsidRDefault="00D944F8">
      <w:pPr>
        <w:pStyle w:val="Default"/>
        <w:numPr>
          <w:ilvl w:val="0"/>
          <w:numId w:val="44"/>
        </w:numPr>
        <w:spacing w:line="276" w:lineRule="auto"/>
        <w:ind w:left="567"/>
        <w:jc w:val="both"/>
        <w:rPr>
          <w:rFonts w:ascii="Times New Roman" w:hAnsi="Times New Roman" w:cs="Times New Roman"/>
          <w:sz w:val="22"/>
          <w:szCs w:val="22"/>
        </w:rPr>
      </w:pPr>
      <w:r w:rsidRPr="00D944F8">
        <w:rPr>
          <w:rFonts w:ascii="Times New Roman" w:hAnsi="Times New Roman" w:cs="Times New Roman"/>
          <w:sz w:val="22"/>
          <w:szCs w:val="22"/>
        </w:rPr>
        <w:t>kampania informacyjna dotycząca obowiązków komunikacyjnych beneficjentów EFSI</w:t>
      </w:r>
    </w:p>
    <w:p w14:paraId="79F43285" w14:textId="77777777" w:rsidR="00D944F8" w:rsidRPr="00D944F8" w:rsidRDefault="00D944F8">
      <w:pPr>
        <w:pStyle w:val="Default"/>
        <w:numPr>
          <w:ilvl w:val="0"/>
          <w:numId w:val="44"/>
        </w:numPr>
        <w:spacing w:line="276" w:lineRule="auto"/>
        <w:ind w:left="567"/>
        <w:jc w:val="both"/>
        <w:rPr>
          <w:rFonts w:ascii="Times New Roman" w:hAnsi="Times New Roman" w:cs="Times New Roman"/>
          <w:sz w:val="22"/>
          <w:szCs w:val="22"/>
        </w:rPr>
      </w:pPr>
      <w:r w:rsidRPr="00D944F8">
        <w:rPr>
          <w:rFonts w:ascii="Times New Roman" w:hAnsi="Times New Roman" w:cs="Times New Roman"/>
          <w:sz w:val="22"/>
          <w:szCs w:val="22"/>
        </w:rPr>
        <w:t xml:space="preserve">kampania informacyjna na temat głównych założeń LSR, </w:t>
      </w:r>
    </w:p>
    <w:p w14:paraId="28431047" w14:textId="77777777" w:rsidR="00D944F8" w:rsidRPr="00D944F8" w:rsidRDefault="00D944F8">
      <w:pPr>
        <w:pStyle w:val="Default"/>
        <w:numPr>
          <w:ilvl w:val="0"/>
          <w:numId w:val="44"/>
        </w:numPr>
        <w:spacing w:line="276" w:lineRule="auto"/>
        <w:ind w:left="567"/>
        <w:jc w:val="both"/>
        <w:rPr>
          <w:rFonts w:ascii="Times New Roman" w:hAnsi="Times New Roman" w:cs="Times New Roman"/>
          <w:sz w:val="22"/>
          <w:szCs w:val="22"/>
        </w:rPr>
      </w:pPr>
      <w:r w:rsidRPr="00D944F8">
        <w:rPr>
          <w:rFonts w:ascii="Times New Roman" w:hAnsi="Times New Roman" w:cs="Times New Roman"/>
          <w:sz w:val="22"/>
          <w:szCs w:val="22"/>
        </w:rPr>
        <w:t xml:space="preserve">kampania informacyjna na temat terminów przyjmowanych wniosków, </w:t>
      </w:r>
    </w:p>
    <w:p w14:paraId="2FD4464A" w14:textId="77777777" w:rsidR="00D944F8" w:rsidRPr="00D944F8" w:rsidRDefault="00D944F8">
      <w:pPr>
        <w:pStyle w:val="Default"/>
        <w:numPr>
          <w:ilvl w:val="0"/>
          <w:numId w:val="44"/>
        </w:numPr>
        <w:spacing w:line="276" w:lineRule="auto"/>
        <w:ind w:left="567"/>
        <w:jc w:val="both"/>
        <w:rPr>
          <w:rFonts w:ascii="Times New Roman" w:hAnsi="Times New Roman" w:cs="Times New Roman"/>
          <w:sz w:val="22"/>
          <w:szCs w:val="22"/>
        </w:rPr>
      </w:pPr>
      <w:r w:rsidRPr="00D944F8">
        <w:rPr>
          <w:rFonts w:ascii="Times New Roman" w:hAnsi="Times New Roman" w:cs="Times New Roman"/>
          <w:sz w:val="22"/>
          <w:szCs w:val="22"/>
        </w:rPr>
        <w:t>informowanie na temat warunków i sposobów realizacji rozliczania projektów,</w:t>
      </w:r>
    </w:p>
    <w:p w14:paraId="7D995E32" w14:textId="77777777" w:rsidR="00D944F8" w:rsidRPr="00D944F8" w:rsidRDefault="00D944F8">
      <w:pPr>
        <w:pStyle w:val="Default"/>
        <w:numPr>
          <w:ilvl w:val="0"/>
          <w:numId w:val="44"/>
        </w:numPr>
        <w:spacing w:line="276" w:lineRule="auto"/>
        <w:ind w:left="567"/>
        <w:jc w:val="both"/>
        <w:rPr>
          <w:rFonts w:ascii="Times New Roman" w:hAnsi="Times New Roman" w:cs="Times New Roman"/>
          <w:sz w:val="22"/>
          <w:szCs w:val="22"/>
        </w:rPr>
      </w:pPr>
      <w:r w:rsidRPr="00D944F8">
        <w:rPr>
          <w:rFonts w:ascii="Times New Roman" w:hAnsi="Times New Roman" w:cs="Times New Roman"/>
          <w:sz w:val="22"/>
          <w:szCs w:val="22"/>
        </w:rPr>
        <w:t xml:space="preserve">spotkania </w:t>
      </w:r>
      <w:proofErr w:type="spellStart"/>
      <w:r w:rsidRPr="00D944F8">
        <w:rPr>
          <w:rFonts w:ascii="Times New Roman" w:hAnsi="Times New Roman" w:cs="Times New Roman"/>
          <w:sz w:val="22"/>
          <w:szCs w:val="22"/>
        </w:rPr>
        <w:t>informacyjno</w:t>
      </w:r>
      <w:proofErr w:type="spellEnd"/>
      <w:r w:rsidRPr="00D944F8">
        <w:rPr>
          <w:rFonts w:ascii="Times New Roman" w:hAnsi="Times New Roman" w:cs="Times New Roman"/>
          <w:sz w:val="22"/>
          <w:szCs w:val="22"/>
        </w:rPr>
        <w:t xml:space="preserve"> – szkoleniowe dotyczące przygotowania, realizacji i rozliczenia operacji, </w:t>
      </w:r>
    </w:p>
    <w:p w14:paraId="7FBF91C8" w14:textId="77777777" w:rsidR="00D944F8" w:rsidRPr="00D944F8" w:rsidRDefault="00D944F8">
      <w:pPr>
        <w:pStyle w:val="Default"/>
        <w:numPr>
          <w:ilvl w:val="0"/>
          <w:numId w:val="44"/>
        </w:numPr>
        <w:spacing w:line="276" w:lineRule="auto"/>
        <w:ind w:left="567"/>
        <w:jc w:val="both"/>
        <w:rPr>
          <w:rFonts w:ascii="Times New Roman" w:hAnsi="Times New Roman" w:cs="Times New Roman"/>
          <w:sz w:val="22"/>
          <w:szCs w:val="22"/>
        </w:rPr>
      </w:pPr>
      <w:r w:rsidRPr="00D944F8">
        <w:rPr>
          <w:rFonts w:ascii="Times New Roman" w:hAnsi="Times New Roman" w:cs="Times New Roman"/>
          <w:sz w:val="22"/>
          <w:szCs w:val="22"/>
        </w:rPr>
        <w:t xml:space="preserve">badanie satysfakcji wnioskodawców i beneficjentów dot. jakości doradztwa świadczonego przez LGD na etapie przygotowania wniosków o wsparcie projektowanych działań oraz o rozliczenie realizowanych operacji. </w:t>
      </w:r>
    </w:p>
    <w:p w14:paraId="73489BF7" w14:textId="77777777" w:rsidR="00D944F8" w:rsidRPr="00D944F8" w:rsidRDefault="00D944F8">
      <w:pPr>
        <w:pStyle w:val="Default"/>
        <w:numPr>
          <w:ilvl w:val="0"/>
          <w:numId w:val="44"/>
        </w:numPr>
        <w:spacing w:line="276" w:lineRule="auto"/>
        <w:ind w:left="567"/>
        <w:jc w:val="both"/>
        <w:rPr>
          <w:rFonts w:ascii="Times New Roman" w:hAnsi="Times New Roman" w:cs="Times New Roman"/>
          <w:sz w:val="22"/>
          <w:szCs w:val="22"/>
        </w:rPr>
      </w:pPr>
      <w:r w:rsidRPr="00D944F8">
        <w:rPr>
          <w:rFonts w:ascii="Times New Roman" w:hAnsi="Times New Roman" w:cs="Times New Roman"/>
          <w:sz w:val="22"/>
          <w:szCs w:val="22"/>
        </w:rPr>
        <w:t xml:space="preserve">kampania informacyjna LGD nt. głównych efektów LSR. </w:t>
      </w:r>
    </w:p>
    <w:p w14:paraId="43944BBD" w14:textId="77777777" w:rsidR="00D944F8" w:rsidRPr="00D944F8" w:rsidRDefault="00D944F8" w:rsidP="00D944F8">
      <w:pPr>
        <w:pStyle w:val="Default"/>
        <w:spacing w:line="276" w:lineRule="auto"/>
        <w:jc w:val="both"/>
        <w:rPr>
          <w:rFonts w:ascii="Times New Roman" w:hAnsi="Times New Roman" w:cs="Times New Roman"/>
          <w:sz w:val="22"/>
          <w:szCs w:val="22"/>
        </w:rPr>
      </w:pPr>
    </w:p>
    <w:p w14:paraId="2B2A78FD" w14:textId="77777777" w:rsidR="00D944F8" w:rsidRPr="00D944F8" w:rsidRDefault="00D944F8" w:rsidP="00D944F8">
      <w:pPr>
        <w:pStyle w:val="Default"/>
        <w:spacing w:line="276" w:lineRule="auto"/>
        <w:jc w:val="both"/>
        <w:rPr>
          <w:rFonts w:ascii="Times New Roman" w:hAnsi="Times New Roman" w:cs="Times New Roman"/>
          <w:sz w:val="22"/>
          <w:szCs w:val="22"/>
        </w:rPr>
      </w:pPr>
      <w:r w:rsidRPr="00D944F8">
        <w:rPr>
          <w:rFonts w:ascii="Times New Roman" w:hAnsi="Times New Roman" w:cs="Times New Roman"/>
          <w:sz w:val="22"/>
          <w:szCs w:val="22"/>
        </w:rPr>
        <w:t xml:space="preserve">Lokalna Strategia Rozwoju tworzona była oddolnie i zawiera elementy wskazane przez respondentów w ankietach oraz podczas spotkań konsultacyjnych. Zebrane uwagi poddane zostały analizie przez pracowników biura. Kanały komunikacji zostały zaproponowane przez lokalną społeczność i dostosowane zostały do szerokiego spektrum odbiorców. Środkami przekazu jakie zostaną użyte w ramach działań komunikacyjnych to: strona internetowej LGD, </w:t>
      </w:r>
      <w:r w:rsidRPr="00D944F8">
        <w:rPr>
          <w:rFonts w:ascii="Times New Roman" w:hAnsi="Times New Roman" w:cs="Times New Roman"/>
          <w:sz w:val="22"/>
          <w:szCs w:val="22"/>
        </w:rPr>
        <w:lastRenderedPageBreak/>
        <w:t xml:space="preserve">portal społecznościowy – fanpage LGD, strony internetowe gmin członkowskich, mailing, media o zasięgu lokalnym, spotkania </w:t>
      </w:r>
      <w:proofErr w:type="spellStart"/>
      <w:r w:rsidRPr="00D944F8">
        <w:rPr>
          <w:rFonts w:ascii="Times New Roman" w:hAnsi="Times New Roman" w:cs="Times New Roman"/>
          <w:sz w:val="22"/>
          <w:szCs w:val="22"/>
        </w:rPr>
        <w:t>informacyjno</w:t>
      </w:r>
      <w:proofErr w:type="spellEnd"/>
      <w:r w:rsidRPr="00D944F8">
        <w:rPr>
          <w:rFonts w:ascii="Times New Roman" w:hAnsi="Times New Roman" w:cs="Times New Roman"/>
          <w:sz w:val="22"/>
          <w:szCs w:val="22"/>
        </w:rPr>
        <w:t xml:space="preserve"> – szkoleniowe, ankiety. </w:t>
      </w:r>
    </w:p>
    <w:p w14:paraId="177047E5" w14:textId="77777777" w:rsidR="00D944F8" w:rsidRPr="00D944F8" w:rsidRDefault="00D944F8" w:rsidP="00D944F8">
      <w:pPr>
        <w:pStyle w:val="Default"/>
        <w:spacing w:line="276" w:lineRule="auto"/>
        <w:jc w:val="both"/>
        <w:rPr>
          <w:rFonts w:ascii="Times New Roman" w:hAnsi="Times New Roman" w:cs="Times New Roman"/>
          <w:sz w:val="22"/>
          <w:szCs w:val="22"/>
        </w:rPr>
      </w:pPr>
      <w:r w:rsidRPr="00D944F8">
        <w:rPr>
          <w:rFonts w:ascii="Times New Roman" w:hAnsi="Times New Roman" w:cs="Times New Roman"/>
          <w:sz w:val="22"/>
          <w:szCs w:val="22"/>
        </w:rPr>
        <w:t xml:space="preserve">Plan komunikacji ze społecznością lokalną określa jakie działania komunikacyjne zostaną podjęte wobec grup docelowych oraz jakie adekwatne środku przekazu zostaną wykorzystane aby motywować lokalną społeczność w procesie wdrażania Lokalnej Strategii Rozwoju i utrzymać jej zaangażowanie na przestrzeni lat. Właściwy dobór narzędzi, a w konsekwencji efektywna komunikacja pozwoli na osiągnięcie zamierzonych celów. Przykładem niech będzie kampania informacyjna na temat warunków i sposobów realizacji rozliczania projektów oraz spotkania </w:t>
      </w:r>
      <w:proofErr w:type="spellStart"/>
      <w:r w:rsidRPr="00D944F8">
        <w:rPr>
          <w:rFonts w:ascii="Times New Roman" w:hAnsi="Times New Roman" w:cs="Times New Roman"/>
          <w:sz w:val="22"/>
          <w:szCs w:val="22"/>
        </w:rPr>
        <w:t>informacyjno</w:t>
      </w:r>
      <w:proofErr w:type="spellEnd"/>
      <w:r w:rsidRPr="00D944F8">
        <w:rPr>
          <w:rFonts w:ascii="Times New Roman" w:hAnsi="Times New Roman" w:cs="Times New Roman"/>
          <w:sz w:val="22"/>
          <w:szCs w:val="22"/>
        </w:rPr>
        <w:t xml:space="preserve"> – szkoleniowe dotyczące przygotowania, realizacji i rozliczania operacji, która przy użyciu właściwych metod informowania ukierunkowana będzie na premiowanie i wspieranie projektów innowacyjnych z zakresu wsparcia przedsiębiorczości, bowiem poprawa konkurencyjności gospodarki opiera się między innymi na wykorzystaniu globalnych trendów rozwojowych, w tym – np. przechodzenia od gospodarki opartej na przemyśle do gospodarki opartej na wiedzy i wykorzystującej innowacyjne rozwiązania.</w:t>
      </w:r>
    </w:p>
    <w:p w14:paraId="4982E8B1" w14:textId="77777777" w:rsidR="00D944F8" w:rsidRPr="00D944F8" w:rsidRDefault="00D944F8" w:rsidP="00D944F8">
      <w:pPr>
        <w:pStyle w:val="Default"/>
        <w:spacing w:line="276" w:lineRule="auto"/>
        <w:jc w:val="both"/>
        <w:rPr>
          <w:rFonts w:ascii="Times New Roman" w:eastAsia="Times New Roman" w:hAnsi="Times New Roman" w:cs="Times New Roman"/>
          <w:color w:val="1B1B1B"/>
          <w:sz w:val="22"/>
          <w:szCs w:val="22"/>
        </w:rPr>
      </w:pPr>
      <w:r w:rsidRPr="00D944F8">
        <w:rPr>
          <w:rFonts w:ascii="Times New Roman" w:hAnsi="Times New Roman" w:cs="Times New Roman"/>
          <w:sz w:val="22"/>
          <w:szCs w:val="22"/>
        </w:rPr>
        <w:t xml:space="preserve">Budowanie kapitału społecznego to długotrwały proces, w który zaangażowany jest wiele podmiotów. Dla lepszego wykorzystania lokalnego potencjału LGD będzie zachęcać JSFP, organizacje pozarządowe, przedsiębiorców i mieszkańców do realizacji projektów komplementarnych i synergicznych. </w:t>
      </w:r>
      <w:r w:rsidRPr="00D944F8">
        <w:rPr>
          <w:rFonts w:ascii="Times New Roman" w:hAnsi="Times New Roman" w:cs="Times New Roman"/>
          <w:color w:val="1B1B1B"/>
          <w:sz w:val="22"/>
          <w:szCs w:val="22"/>
        </w:rPr>
        <w:t>Zaangażowanie i szeroko zakrojone współdziałanie połączone wykorzystaniem wiedzy i zasobów pomiędzy członkami stowarzyszenia, podmiotami publicznymi, prywatnymi, organizacjami pozarządowymi</w:t>
      </w:r>
      <w:r w:rsidRPr="00D944F8">
        <w:rPr>
          <w:rFonts w:ascii="Times New Roman" w:hAnsi="Times New Roman" w:cs="Times New Roman"/>
          <w:sz w:val="22"/>
          <w:szCs w:val="22"/>
        </w:rPr>
        <w:t xml:space="preserve"> </w:t>
      </w:r>
      <w:r w:rsidRPr="00D944F8">
        <w:rPr>
          <w:rFonts w:ascii="Times New Roman" w:hAnsi="Times New Roman" w:cs="Times New Roman"/>
          <w:color w:val="1B1B1B"/>
          <w:sz w:val="22"/>
          <w:szCs w:val="22"/>
        </w:rPr>
        <w:t xml:space="preserve">sprawia że współdziałanie różnych czynników będzie skuteczniejsze niż suma ich oddzielnych działań. Ponadto partnerzy stają się nie tylko współuczestnikami działań, ale także ich współtwórcami, co wzmacnia poczucie współodpowiedzialności za ich przebieg i osiągnięcie zamierzonych efektów. </w:t>
      </w:r>
      <w:r w:rsidRPr="00D944F8">
        <w:rPr>
          <w:rFonts w:ascii="Times New Roman" w:eastAsia="Times New Roman" w:hAnsi="Times New Roman" w:cs="Times New Roman"/>
          <w:color w:val="1B1B1B"/>
          <w:sz w:val="22"/>
          <w:szCs w:val="22"/>
        </w:rPr>
        <w:t>Beneficjenci poprzez realizowanie projektu w partnerstwie dają przykład aktywnego zaangażowania i odpowiedzialnego wdrażania zasad zrównoważonego rozwoju stanowiące cenne źródło inspiracji dla innych. Współpraca grona interesariuszy reprezentujących różne środowiska jest istotnym wymiarem działań realizowanych na rzecz efektywnego wdrażania celów.</w:t>
      </w:r>
    </w:p>
    <w:p w14:paraId="3E25B999" w14:textId="77777777" w:rsidR="00D944F8" w:rsidRPr="00182164" w:rsidRDefault="00D944F8" w:rsidP="00D944F8">
      <w:pPr>
        <w:spacing w:after="0" w:line="276" w:lineRule="auto"/>
        <w:jc w:val="both"/>
        <w:rPr>
          <w:rFonts w:ascii="Times New Roman" w:hAnsi="Times New Roman"/>
        </w:rPr>
      </w:pPr>
      <w:r>
        <w:rPr>
          <w:rFonts w:ascii="Times New Roman" w:hAnsi="Times New Roman"/>
        </w:rPr>
        <w:t xml:space="preserve">W przypadku stwierdzenia, że któreś z działań komunikacyjnych nie przynosi pożądanych rezultatów, przewiduje się zastosowanie planu naprawczego. Jego zadaniem będzie modyfikacja dotychczasowych/obecnych praktyk </w:t>
      </w:r>
      <w:r w:rsidRPr="00182164">
        <w:rPr>
          <w:rFonts w:ascii="Times New Roman" w:hAnsi="Times New Roman"/>
        </w:rPr>
        <w:t>komunikacyjnych lub zastąpieniu ich nowymi, które według L</w:t>
      </w:r>
      <w:r>
        <w:rPr>
          <w:rFonts w:ascii="Times New Roman" w:hAnsi="Times New Roman"/>
        </w:rPr>
        <w:t>G</w:t>
      </w:r>
      <w:r w:rsidRPr="00182164">
        <w:rPr>
          <w:rFonts w:ascii="Times New Roman" w:hAnsi="Times New Roman"/>
        </w:rPr>
        <w:t xml:space="preserve">D będą bardziej właściwe dla osiągniecia wyznaczonych celów. Przed wprowadzeniem każdej modyfikacji w ramach planu naprawczego zamierza się również informowanie odbiorców planu komunikacyjnego jak i zbieranie komunikatów zwrotnych. W przypadku potwierdzenia niezadowolenia z metod wdrażania LSR niezbędne będzie wprowadzenie środków zapobiegawczych. </w:t>
      </w:r>
      <w:r>
        <w:rPr>
          <w:rFonts w:ascii="Times New Roman" w:hAnsi="Times New Roman"/>
        </w:rPr>
        <w:t>Będą nimi</w:t>
      </w:r>
      <w:r w:rsidRPr="00182164">
        <w:rPr>
          <w:rFonts w:ascii="Times New Roman" w:hAnsi="Times New Roman"/>
        </w:rPr>
        <w:t xml:space="preserve"> przede wszystkim: organizacje spotkań z mieszkańcami oraz przeprowadzenie badań ankietowych. Po zebraniu</w:t>
      </w:r>
      <w:r>
        <w:rPr>
          <w:rFonts w:ascii="Times New Roman" w:hAnsi="Times New Roman"/>
        </w:rPr>
        <w:t xml:space="preserve"> </w:t>
      </w:r>
      <w:r w:rsidRPr="00182164">
        <w:rPr>
          <w:rFonts w:ascii="Times New Roman" w:hAnsi="Times New Roman"/>
        </w:rPr>
        <w:t>opinii LGD będzie zobowiązana by odnieść się do otrzymanych informacji zwrotnych i</w:t>
      </w:r>
      <w:r>
        <w:rPr>
          <w:rFonts w:ascii="Times New Roman" w:hAnsi="Times New Roman"/>
        </w:rPr>
        <w:t> </w:t>
      </w:r>
      <w:r w:rsidRPr="00182164">
        <w:rPr>
          <w:rFonts w:ascii="Times New Roman" w:hAnsi="Times New Roman"/>
        </w:rPr>
        <w:t>przygotować propozycję zmian.</w:t>
      </w:r>
    </w:p>
    <w:p w14:paraId="484E009E" w14:textId="77777777" w:rsidR="00D944F8" w:rsidRDefault="00D944F8" w:rsidP="00D944F8">
      <w:pPr>
        <w:spacing w:after="0" w:line="276" w:lineRule="auto"/>
        <w:jc w:val="both"/>
        <w:rPr>
          <w:rStyle w:val="markedcontent"/>
          <w:rFonts w:ascii="Times New Roman" w:hAnsi="Times New Roman" w:cs="Times New Roman"/>
        </w:rPr>
      </w:pPr>
    </w:p>
    <w:p w14:paraId="737A85A9" w14:textId="77777777" w:rsidR="00D944F8" w:rsidRPr="003B7CDB" w:rsidRDefault="00D944F8" w:rsidP="00D944F8">
      <w:pPr>
        <w:spacing w:after="0" w:line="276" w:lineRule="auto"/>
        <w:jc w:val="both"/>
        <w:rPr>
          <w:rStyle w:val="markedcontent"/>
          <w:rFonts w:ascii="Times New Roman" w:hAnsi="Times New Roman" w:cs="Times New Roman"/>
        </w:rPr>
      </w:pPr>
      <w:r w:rsidRPr="003B7CDB">
        <w:rPr>
          <w:rStyle w:val="markedcontent"/>
          <w:rFonts w:ascii="Times New Roman" w:hAnsi="Times New Roman" w:cs="Times New Roman"/>
        </w:rPr>
        <w:t>Ponadto zarówno na etapie tworzenia,</w:t>
      </w:r>
      <w:r>
        <w:rPr>
          <w:rStyle w:val="markedcontent"/>
          <w:rFonts w:ascii="Times New Roman" w:hAnsi="Times New Roman" w:cs="Times New Roman"/>
        </w:rPr>
        <w:t xml:space="preserve"> </w:t>
      </w:r>
      <w:r w:rsidRPr="003B7CDB">
        <w:rPr>
          <w:rStyle w:val="markedcontent"/>
          <w:rFonts w:ascii="Times New Roman" w:hAnsi="Times New Roman" w:cs="Times New Roman"/>
        </w:rPr>
        <w:t xml:space="preserve">jak i </w:t>
      </w:r>
      <w:r>
        <w:rPr>
          <w:rStyle w:val="markedcontent"/>
          <w:rFonts w:ascii="Times New Roman" w:hAnsi="Times New Roman" w:cs="Times New Roman"/>
        </w:rPr>
        <w:t xml:space="preserve">w procesie </w:t>
      </w:r>
      <w:r w:rsidRPr="003B7CDB">
        <w:rPr>
          <w:rStyle w:val="markedcontent"/>
          <w:rFonts w:ascii="Times New Roman" w:hAnsi="Times New Roman" w:cs="Times New Roman"/>
        </w:rPr>
        <w:t>realizacji LSR uwzgl</w:t>
      </w:r>
      <w:r>
        <w:rPr>
          <w:rStyle w:val="markedcontent"/>
          <w:rFonts w:ascii="Times New Roman" w:hAnsi="Times New Roman" w:cs="Times New Roman"/>
        </w:rPr>
        <w:t>ędniono</w:t>
      </w:r>
      <w:r w:rsidRPr="003B7CDB">
        <w:rPr>
          <w:rStyle w:val="markedcontent"/>
          <w:rFonts w:ascii="Times New Roman" w:hAnsi="Times New Roman" w:cs="Times New Roman"/>
        </w:rPr>
        <w:t xml:space="preserve"> i uwzględn</w:t>
      </w:r>
      <w:r>
        <w:rPr>
          <w:rStyle w:val="markedcontent"/>
          <w:rFonts w:ascii="Times New Roman" w:hAnsi="Times New Roman" w:cs="Times New Roman"/>
        </w:rPr>
        <w:t>iane będą</w:t>
      </w:r>
      <w:r w:rsidRPr="003B7CDB">
        <w:rPr>
          <w:rStyle w:val="markedcontent"/>
          <w:rFonts w:ascii="Times New Roman" w:hAnsi="Times New Roman" w:cs="Times New Roman"/>
        </w:rPr>
        <w:t xml:space="preserve"> zasady horyzontalne</w:t>
      </w:r>
      <w:r>
        <w:rPr>
          <w:rStyle w:val="markedcontent"/>
          <w:rFonts w:ascii="Times New Roman" w:hAnsi="Times New Roman" w:cs="Times New Roman"/>
        </w:rPr>
        <w:t xml:space="preserve"> </w:t>
      </w:r>
      <w:r w:rsidRPr="003B7CDB">
        <w:rPr>
          <w:rStyle w:val="markedcontent"/>
          <w:rFonts w:ascii="Times New Roman" w:hAnsi="Times New Roman" w:cs="Times New Roman"/>
        </w:rPr>
        <w:t>określone w art. 9 rozporządzenia 2021/1060, w tym:</w:t>
      </w:r>
    </w:p>
    <w:p w14:paraId="3E66A38C" w14:textId="77777777" w:rsidR="00D944F8" w:rsidRDefault="00D944F8">
      <w:pPr>
        <w:pStyle w:val="Akapitzlist"/>
        <w:numPr>
          <w:ilvl w:val="0"/>
          <w:numId w:val="45"/>
        </w:numPr>
        <w:spacing w:after="0"/>
        <w:jc w:val="both"/>
        <w:rPr>
          <w:rStyle w:val="markedcontent"/>
          <w:rFonts w:ascii="Times New Roman" w:hAnsi="Times New Roman"/>
          <w:color w:val="000000" w:themeColor="text1"/>
        </w:rPr>
      </w:pPr>
      <w:r w:rsidRPr="007776EE">
        <w:rPr>
          <w:rStyle w:val="markedcontent"/>
          <w:rFonts w:ascii="Times New Roman" w:hAnsi="Times New Roman"/>
          <w:color w:val="000000" w:themeColor="text1"/>
        </w:rPr>
        <w:t>poszanowanie praw podstawowych oraz przestrzeganie Karty praw podstawowych Unii Europejskiej</w:t>
      </w:r>
      <w:r>
        <w:rPr>
          <w:rStyle w:val="markedcontent"/>
          <w:rFonts w:ascii="Times New Roman" w:hAnsi="Times New Roman"/>
          <w:color w:val="000000" w:themeColor="text1"/>
        </w:rPr>
        <w:t>,</w:t>
      </w:r>
    </w:p>
    <w:p w14:paraId="029D1525" w14:textId="77777777" w:rsidR="00D944F8" w:rsidRDefault="00D944F8">
      <w:pPr>
        <w:pStyle w:val="Akapitzlist"/>
        <w:numPr>
          <w:ilvl w:val="0"/>
          <w:numId w:val="45"/>
        </w:numPr>
        <w:spacing w:after="0"/>
        <w:jc w:val="both"/>
        <w:rPr>
          <w:rStyle w:val="markedcontent"/>
          <w:rFonts w:ascii="Times New Roman" w:hAnsi="Times New Roman"/>
          <w:color w:val="000000" w:themeColor="text1"/>
        </w:rPr>
      </w:pPr>
      <w:r w:rsidRPr="007776EE">
        <w:rPr>
          <w:rStyle w:val="markedcontent"/>
          <w:rFonts w:ascii="Times New Roman" w:hAnsi="Times New Roman"/>
          <w:color w:val="000000" w:themeColor="text1"/>
        </w:rPr>
        <w:t>zasady równości kobiet i mężczyzn,</w:t>
      </w:r>
    </w:p>
    <w:p w14:paraId="5F40D367" w14:textId="77777777" w:rsidR="00D944F8" w:rsidRDefault="00D944F8">
      <w:pPr>
        <w:pStyle w:val="Akapitzlist"/>
        <w:numPr>
          <w:ilvl w:val="0"/>
          <w:numId w:val="45"/>
        </w:numPr>
        <w:spacing w:after="0"/>
        <w:jc w:val="both"/>
        <w:rPr>
          <w:rStyle w:val="markedcontent"/>
          <w:rFonts w:ascii="Times New Roman" w:hAnsi="Times New Roman"/>
          <w:color w:val="000000" w:themeColor="text1"/>
        </w:rPr>
      </w:pPr>
      <w:r w:rsidRPr="007776EE">
        <w:rPr>
          <w:rStyle w:val="markedcontent"/>
          <w:rFonts w:ascii="Times New Roman" w:hAnsi="Times New Roman"/>
          <w:color w:val="000000" w:themeColor="text1"/>
        </w:rPr>
        <w:t>zasady równości szans i niedyskryminacji ze względu na płeć, rasę lub pochodzenie etniczne, religię lub światopogląd, niepełnosprawność, wiek lub orientację seksualną, w tym zasadę dostępności dla osób z</w:t>
      </w:r>
      <w:r>
        <w:rPr>
          <w:rStyle w:val="markedcontent"/>
          <w:rFonts w:ascii="Times New Roman" w:hAnsi="Times New Roman"/>
          <w:color w:val="000000" w:themeColor="text1"/>
        </w:rPr>
        <w:t> </w:t>
      </w:r>
      <w:r w:rsidRPr="007776EE">
        <w:rPr>
          <w:rStyle w:val="markedcontent"/>
          <w:rFonts w:ascii="Times New Roman" w:hAnsi="Times New Roman"/>
          <w:color w:val="000000" w:themeColor="text1"/>
        </w:rPr>
        <w:t>niepełnosprawnościami,</w:t>
      </w:r>
    </w:p>
    <w:p w14:paraId="1D19D892" w14:textId="51D93293" w:rsidR="00D944F8" w:rsidRPr="00D944F8" w:rsidRDefault="00D944F8">
      <w:pPr>
        <w:pStyle w:val="Akapitzlist"/>
        <w:numPr>
          <w:ilvl w:val="0"/>
          <w:numId w:val="45"/>
        </w:numPr>
        <w:spacing w:after="0"/>
        <w:jc w:val="both"/>
        <w:rPr>
          <w:rFonts w:ascii="Times New Roman" w:hAnsi="Times New Roman"/>
          <w:color w:val="000000" w:themeColor="text1"/>
        </w:rPr>
      </w:pPr>
      <w:r w:rsidRPr="00024558">
        <w:rPr>
          <w:rStyle w:val="markedcontent"/>
          <w:rFonts w:ascii="Times New Roman" w:hAnsi="Times New Roman"/>
          <w:color w:val="000000" w:themeColor="text1"/>
        </w:rPr>
        <w:t>zgodności działań z celem wspierania zrównoważonego rozwoju określonego w art. 11 TFUE, oraz z uwzględnieniem celów ONZ dotyczących zrównoważonego rozwoju, a także porozumienia paryskiego i zasady „nie czyń poważnych szkód”.</w:t>
      </w:r>
    </w:p>
    <w:p w14:paraId="2A2D8696" w14:textId="6793686C" w:rsidR="00835575" w:rsidRPr="002C7686" w:rsidRDefault="00835575" w:rsidP="00835575">
      <w:pPr>
        <w:pStyle w:val="Nagwek1"/>
        <w:rPr>
          <w:rFonts w:ascii="Times New Roman" w:hAnsi="Times New Roman" w:cs="Times New Roman"/>
        </w:rPr>
      </w:pPr>
      <w:bookmarkStart w:id="117" w:name="_Toc135914331"/>
      <w:r w:rsidRPr="002C7686">
        <w:rPr>
          <w:rFonts w:ascii="Times New Roman" w:hAnsi="Times New Roman" w:cs="Times New Roman"/>
        </w:rPr>
        <w:t>Rozdział IV Analiza potrzeb i potencjału LSR</w:t>
      </w:r>
      <w:bookmarkEnd w:id="117"/>
    </w:p>
    <w:p w14:paraId="2F90DF44" w14:textId="77777777" w:rsidR="00835575" w:rsidRPr="002C7686" w:rsidRDefault="00835575" w:rsidP="00582D15">
      <w:pPr>
        <w:spacing w:line="276" w:lineRule="auto"/>
        <w:jc w:val="both"/>
        <w:rPr>
          <w:rFonts w:ascii="Times New Roman" w:eastAsia="Times New Roman" w:hAnsi="Times New Roman" w:cs="Times New Roman"/>
        </w:rPr>
      </w:pPr>
      <w:r w:rsidRPr="002C7686">
        <w:rPr>
          <w:rFonts w:ascii="Times New Roman" w:eastAsia="Times New Roman" w:hAnsi="Times New Roman" w:cs="Times New Roman"/>
        </w:rPr>
        <w:t xml:space="preserve">Do opracowania analizy potrzeb rozwoju i potencjału obszaru, na którym wdrażana będzie LSR posłużono się analizą SWOT – najpopularniejszą oraz najbardziej skuteczną metodą analityczną, która pozwala na wybór najkorzystniejszej strategii działania. Ta metoda analizy strategicznej umożliwia ocenę mocnych oraz słabych stron obszaru, a także jego szans i zagrożeń. Wykorzystując ją grupuje się czynniki na pozytywne tzw. mocne strony występujące obecnie oraz szanse na przyszłość, a także negatywne, czyli słabe strony w teraźniejszości i możliwe </w:t>
      </w:r>
      <w:r w:rsidRPr="002C7686">
        <w:rPr>
          <w:rFonts w:ascii="Times New Roman" w:eastAsia="Times New Roman" w:hAnsi="Times New Roman" w:cs="Times New Roman"/>
        </w:rPr>
        <w:lastRenderedPageBreak/>
        <w:t>przyszłe zagrożenia. Mocne i słabe strony to wewnętrzne zjawiska i procesy obszaru LGD uzależnione od jego mieszkańców, na które można oddziaływać i je modyfikować. Szanse i zagrożenia to zewnętrzne zjawiska i procesy, nie zależne od mieszkańców LGD, jednakże mające istotny związek z obecną sytuacją obszaru, a także wpływające na niego w przyszłości.</w:t>
      </w:r>
    </w:p>
    <w:p w14:paraId="0B198DC9" w14:textId="31764128" w:rsidR="00835575" w:rsidRPr="002C7686" w:rsidRDefault="00835575" w:rsidP="00582D15">
      <w:pPr>
        <w:spacing w:line="276" w:lineRule="auto"/>
        <w:jc w:val="both"/>
        <w:rPr>
          <w:rFonts w:ascii="Times New Roman" w:eastAsia="Times New Roman" w:hAnsi="Times New Roman" w:cs="Times New Roman"/>
        </w:rPr>
      </w:pPr>
      <w:r w:rsidRPr="002C7686">
        <w:rPr>
          <w:rFonts w:ascii="Times New Roman" w:eastAsia="Times New Roman" w:hAnsi="Times New Roman" w:cs="Times New Roman"/>
        </w:rPr>
        <w:t>Do przeprowadzenia analizy SWOT obszaru LGD Stowarzyszenia „Wspólnie dla Przyszłości” zaangażowano lokalną społeczność. Poprzez udział w konsultacjach społecznych, badaniach ankietowych oraz spotkaniach konsultacyjnych, każdy aktywny uczestnik życia społecznego, czy gospodarczego mógł wskazywać dostrzegane przez niego mocne i słabe strony, szanse i zagrożenia występujące na obszarze LGD. W konsultacjach i</w:t>
      </w:r>
      <w:r w:rsidR="000A60B1" w:rsidRPr="002C7686">
        <w:rPr>
          <w:rFonts w:ascii="Times New Roman" w:eastAsia="Times New Roman" w:hAnsi="Times New Roman" w:cs="Times New Roman"/>
        </w:rPr>
        <w:t> </w:t>
      </w:r>
      <w:r w:rsidRPr="002C7686">
        <w:rPr>
          <w:rFonts w:ascii="Times New Roman" w:eastAsia="Times New Roman" w:hAnsi="Times New Roman" w:cs="Times New Roman"/>
        </w:rPr>
        <w:t xml:space="preserve">spotkaniach odbywających się we wszystkich gminach członkowskich, uczestniczyli, na równych zasadach, reprezentanci różnych sektorów: publicznego, społecznego i gospodarczego, a także mieszkańcy danego obszaru. Wykorzystane metody partycypacyjne pozwoliły na zgromadzenie cennych uwag, refleksji, opinii, a także rekomendacji, które wykorzystane zostały do oceny potrzeb oraz potencjału obszaru LSR. Opracowana analiza SWOT określa zatem priorytety rozwoju obszaru. </w:t>
      </w:r>
      <w:r w:rsidRPr="002267BC">
        <w:rPr>
          <w:rFonts w:ascii="Times New Roman" w:hAnsi="Times New Roman" w:cs="Times New Roman"/>
        </w:rPr>
        <w:t>Analiza potrzeb i potencjału jest ściśle związana z diagnozą potrzeb obszaru działania Lokalnej Grupy Działania Stowarzyszenia „Wspólnie dla Przyszłości”.</w:t>
      </w:r>
      <w:r w:rsidR="00873CA1" w:rsidRPr="002C7686">
        <w:rPr>
          <w:rFonts w:ascii="Times New Roman" w:hAnsi="Times New Roman" w:cs="Times New Roman"/>
        </w:rPr>
        <w:t xml:space="preserve"> </w:t>
      </w:r>
    </w:p>
    <w:tbl>
      <w:tblPr>
        <w:tblStyle w:val="Tabela-Siatka"/>
        <w:tblW w:w="9208" w:type="dxa"/>
        <w:jc w:val="center"/>
        <w:tblLook w:val="04A0" w:firstRow="1" w:lastRow="0" w:firstColumn="1" w:lastColumn="0" w:noHBand="0" w:noVBand="1"/>
      </w:tblPr>
      <w:tblGrid>
        <w:gridCol w:w="4531"/>
        <w:gridCol w:w="4677"/>
      </w:tblGrid>
      <w:tr w:rsidR="00835575" w14:paraId="3425398F" w14:textId="77777777" w:rsidTr="00524AA3">
        <w:trPr>
          <w:jc w:val="center"/>
        </w:trPr>
        <w:tc>
          <w:tcPr>
            <w:tcW w:w="4531" w:type="dxa"/>
            <w:shd w:val="clear" w:color="auto" w:fill="B4C6E7" w:themeFill="accent1" w:themeFillTint="66"/>
            <w:vAlign w:val="center"/>
          </w:tcPr>
          <w:p w14:paraId="6E61105D" w14:textId="77777777" w:rsidR="00835575" w:rsidRPr="0065445A" w:rsidRDefault="00835575" w:rsidP="0026557F">
            <w:pPr>
              <w:spacing w:line="276" w:lineRule="auto"/>
              <w:jc w:val="center"/>
              <w:rPr>
                <w:rFonts w:ascii="Times New Roman" w:hAnsi="Times New Roman" w:cs="Times New Roman"/>
              </w:rPr>
            </w:pPr>
            <w:r w:rsidRPr="0065445A">
              <w:rPr>
                <w:rFonts w:ascii="Times New Roman" w:hAnsi="Times New Roman" w:cs="Times New Roman"/>
              </w:rPr>
              <w:t>Mocne strony (</w:t>
            </w:r>
            <w:r>
              <w:rPr>
                <w:rFonts w:ascii="Times New Roman" w:hAnsi="Times New Roman" w:cs="Times New Roman"/>
              </w:rPr>
              <w:t>czynniki wewnętrzne)</w:t>
            </w:r>
          </w:p>
        </w:tc>
        <w:tc>
          <w:tcPr>
            <w:tcW w:w="4677" w:type="dxa"/>
            <w:shd w:val="clear" w:color="auto" w:fill="B4C6E7" w:themeFill="accent1" w:themeFillTint="66"/>
            <w:vAlign w:val="center"/>
          </w:tcPr>
          <w:p w14:paraId="1CBDB068" w14:textId="77777777" w:rsidR="00835575" w:rsidRPr="00B748B9" w:rsidRDefault="00835575" w:rsidP="0026557F">
            <w:pPr>
              <w:spacing w:line="276" w:lineRule="auto"/>
              <w:ind w:left="1505" w:hanging="1505"/>
              <w:jc w:val="center"/>
              <w:rPr>
                <w:rFonts w:ascii="Times New Roman" w:hAnsi="Times New Roman" w:cs="Times New Roman"/>
              </w:rPr>
            </w:pPr>
            <w:r w:rsidRPr="00B748B9">
              <w:rPr>
                <w:rFonts w:ascii="Times New Roman" w:hAnsi="Times New Roman" w:cs="Times New Roman"/>
              </w:rPr>
              <w:t>Słabe strony (</w:t>
            </w:r>
            <w:r>
              <w:rPr>
                <w:rFonts w:ascii="Times New Roman" w:hAnsi="Times New Roman" w:cs="Times New Roman"/>
              </w:rPr>
              <w:t>czynniki wewnętrzne)</w:t>
            </w:r>
          </w:p>
        </w:tc>
      </w:tr>
      <w:tr w:rsidR="00835575" w14:paraId="33A28F14" w14:textId="77777777" w:rsidTr="003C0372">
        <w:trPr>
          <w:jc w:val="center"/>
        </w:trPr>
        <w:tc>
          <w:tcPr>
            <w:tcW w:w="4531" w:type="dxa"/>
          </w:tcPr>
          <w:p w14:paraId="131DEA22"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korzystne pod kątem inwestycji położenie geograficzne – centralne w stosunku do trzech aglomeracji (Kalisza, Ostrowa Wielkopolskiego, Jarocina) oraz do trzech metropolii (Poznań, Łódź, Wrocław);</w:t>
            </w:r>
          </w:p>
          <w:p w14:paraId="7DABE341"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dostępne tereny pod inwestycje gospodarcze;</w:t>
            </w:r>
          </w:p>
          <w:p w14:paraId="463A2AB3"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 xml:space="preserve">korzystne warunki naturalne i przyrodnicze (częściowe położenie na terenie Puszczy </w:t>
            </w:r>
            <w:proofErr w:type="spellStart"/>
            <w:r w:rsidRPr="002D42AC">
              <w:rPr>
                <w:rFonts w:ascii="Times New Roman" w:hAnsi="Times New Roman"/>
              </w:rPr>
              <w:t>Pyzdyrskiej</w:t>
            </w:r>
            <w:proofErr w:type="spellEnd"/>
            <w:r w:rsidRPr="002D42AC">
              <w:rPr>
                <w:rFonts w:ascii="Times New Roman" w:hAnsi="Times New Roman"/>
              </w:rPr>
              <w:t>), wysoka lesistość terenu;</w:t>
            </w:r>
          </w:p>
          <w:p w14:paraId="4084F90F"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rozpoznawalne w całej Polsce produkty lokalne – pleszewski pomidor, pleszewskie kotły;</w:t>
            </w:r>
          </w:p>
          <w:p w14:paraId="48537ABB"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duża ilość zabytków (zabytki rozpoznawalne w Wielkopolsce Zamek Czartoryskich w Gołuchowie i Muzeum Ziemiaństwa w Dobrzycy);</w:t>
            </w:r>
          </w:p>
          <w:p w14:paraId="4598404F"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kultura i tradycje regionu (w szczególności tradycje kulinarne);</w:t>
            </w:r>
          </w:p>
          <w:p w14:paraId="7CE7F182"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spora ilość wytyczonych szlaków i ścieżek turystycznych;</w:t>
            </w:r>
          </w:p>
          <w:p w14:paraId="69290E1F"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korzystne warunki do rozwoju agroturystyki;</w:t>
            </w:r>
          </w:p>
          <w:p w14:paraId="670FABE0"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duża ilość organizacji pozarządowych;</w:t>
            </w:r>
          </w:p>
          <w:p w14:paraId="5F41B0CD"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zróżnicowana przedsiębiorczość;</w:t>
            </w:r>
          </w:p>
          <w:p w14:paraId="76288F0C"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cykliczna organizacja plenerowych imprez kulturalnych i sportowych;</w:t>
            </w:r>
          </w:p>
          <w:p w14:paraId="0D04B2C1"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rolniczy charakter powiatu pleszewskiego;</w:t>
            </w:r>
          </w:p>
          <w:p w14:paraId="084A3F1A"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duża ilość obszarów miejskich na obszarze LGD;</w:t>
            </w:r>
          </w:p>
          <w:p w14:paraId="236389A3"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rozbudowa dróg;</w:t>
            </w:r>
          </w:p>
          <w:p w14:paraId="3CA3E6BD" w14:textId="77777777" w:rsidR="00835575" w:rsidRPr="002D42AC"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 xml:space="preserve">Pleszewskie Centrum Medyczne w Pleszewie Sp. z o. o. – jedna z najlepszych placówek medycznych w kraju. </w:t>
            </w:r>
          </w:p>
        </w:tc>
        <w:tc>
          <w:tcPr>
            <w:tcW w:w="4677" w:type="dxa"/>
            <w:vAlign w:val="center"/>
          </w:tcPr>
          <w:p w14:paraId="76D7C729" w14:textId="77777777" w:rsidR="00835575" w:rsidRDefault="00835575" w:rsidP="00835575">
            <w:pPr>
              <w:pStyle w:val="Akapitzlist"/>
              <w:numPr>
                <w:ilvl w:val="0"/>
                <w:numId w:val="23"/>
              </w:numPr>
              <w:spacing w:after="160"/>
              <w:ind w:left="288" w:hanging="288"/>
              <w:jc w:val="both"/>
              <w:rPr>
                <w:rFonts w:ascii="Times New Roman" w:hAnsi="Times New Roman"/>
              </w:rPr>
            </w:pPr>
            <w:bookmarkStart w:id="118" w:name="_Hlk118797187"/>
            <w:r w:rsidRPr="002D42AC">
              <w:rPr>
                <w:rFonts w:ascii="Times New Roman" w:hAnsi="Times New Roman"/>
              </w:rPr>
              <w:t>słabo rozwinięta infrastruktura ochrony środowiska;</w:t>
            </w:r>
          </w:p>
          <w:p w14:paraId="4F005C51" w14:textId="77777777" w:rsidR="00835575" w:rsidRDefault="00835575" w:rsidP="00835575">
            <w:pPr>
              <w:pStyle w:val="Akapitzlist"/>
              <w:numPr>
                <w:ilvl w:val="0"/>
                <w:numId w:val="23"/>
              </w:numPr>
              <w:spacing w:after="160"/>
              <w:ind w:left="288" w:hanging="288"/>
              <w:jc w:val="both"/>
              <w:rPr>
                <w:rFonts w:ascii="Times New Roman" w:hAnsi="Times New Roman"/>
              </w:rPr>
            </w:pPr>
            <w:r w:rsidRPr="002D42AC">
              <w:rPr>
                <w:rFonts w:ascii="Times New Roman" w:hAnsi="Times New Roman"/>
              </w:rPr>
              <w:t>niski poziom świadomości ekologicznej;</w:t>
            </w:r>
            <w:bookmarkEnd w:id="118"/>
          </w:p>
          <w:p w14:paraId="5BE262F8" w14:textId="77777777" w:rsidR="00835575" w:rsidRDefault="00835575" w:rsidP="00835575">
            <w:pPr>
              <w:pStyle w:val="Akapitzlist"/>
              <w:numPr>
                <w:ilvl w:val="0"/>
                <w:numId w:val="23"/>
              </w:numPr>
              <w:spacing w:after="160"/>
              <w:ind w:left="288" w:hanging="288"/>
              <w:jc w:val="both"/>
              <w:rPr>
                <w:rFonts w:ascii="Times New Roman" w:hAnsi="Times New Roman"/>
              </w:rPr>
            </w:pPr>
            <w:r w:rsidRPr="002D42AC">
              <w:rPr>
                <w:rFonts w:ascii="Times New Roman" w:hAnsi="Times New Roman"/>
              </w:rPr>
              <w:t>mentalność i upór mieszkańców;</w:t>
            </w:r>
          </w:p>
          <w:p w14:paraId="16FBB23E" w14:textId="2B61DE36" w:rsidR="00835575" w:rsidRDefault="00835575" w:rsidP="00835575">
            <w:pPr>
              <w:pStyle w:val="Akapitzlist"/>
              <w:numPr>
                <w:ilvl w:val="0"/>
                <w:numId w:val="23"/>
              </w:numPr>
              <w:spacing w:after="160"/>
              <w:ind w:left="288" w:hanging="288"/>
              <w:jc w:val="both"/>
              <w:rPr>
                <w:rFonts w:ascii="Times New Roman" w:hAnsi="Times New Roman"/>
              </w:rPr>
            </w:pPr>
            <w:r w:rsidRPr="002D42AC">
              <w:rPr>
                <w:rFonts w:ascii="Times New Roman" w:hAnsi="Times New Roman"/>
              </w:rPr>
              <w:t>słaba aktywność społeczna mieszkańców</w:t>
            </w:r>
            <w:r w:rsidR="00A568BB">
              <w:rPr>
                <w:rFonts w:ascii="Times New Roman" w:hAnsi="Times New Roman"/>
              </w:rPr>
              <w:t xml:space="preserve"> w szczególności kobiet</w:t>
            </w:r>
            <w:r w:rsidRPr="002D42AC">
              <w:rPr>
                <w:rFonts w:ascii="Times New Roman" w:hAnsi="Times New Roman"/>
              </w:rPr>
              <w:t>;</w:t>
            </w:r>
          </w:p>
          <w:p w14:paraId="50F1A873" w14:textId="77777777" w:rsidR="00835575" w:rsidRDefault="00835575" w:rsidP="00835575">
            <w:pPr>
              <w:pStyle w:val="Akapitzlist"/>
              <w:numPr>
                <w:ilvl w:val="0"/>
                <w:numId w:val="23"/>
              </w:numPr>
              <w:spacing w:after="160"/>
              <w:ind w:left="288" w:hanging="288"/>
              <w:jc w:val="both"/>
              <w:rPr>
                <w:rFonts w:ascii="Times New Roman" w:hAnsi="Times New Roman"/>
              </w:rPr>
            </w:pPr>
            <w:r w:rsidRPr="002D42AC">
              <w:rPr>
                <w:rFonts w:ascii="Times New Roman" w:hAnsi="Times New Roman"/>
              </w:rPr>
              <w:t>zbyt mała w stosunku do potrzeb i sytuacji demograficznej liczba miejsc w żłobkach i klubach malucha;</w:t>
            </w:r>
          </w:p>
          <w:p w14:paraId="61D818E5" w14:textId="77777777" w:rsidR="00835575" w:rsidRDefault="00835575" w:rsidP="00835575">
            <w:pPr>
              <w:pStyle w:val="Akapitzlist"/>
              <w:numPr>
                <w:ilvl w:val="0"/>
                <w:numId w:val="23"/>
              </w:numPr>
              <w:spacing w:after="160"/>
              <w:ind w:left="288" w:hanging="288"/>
              <w:jc w:val="both"/>
              <w:rPr>
                <w:rFonts w:ascii="Times New Roman" w:hAnsi="Times New Roman"/>
              </w:rPr>
            </w:pPr>
            <w:r w:rsidRPr="002D42AC">
              <w:rPr>
                <w:rFonts w:ascii="Times New Roman" w:hAnsi="Times New Roman"/>
              </w:rPr>
              <w:t>problem demograficzny, mała ilość dzieci;</w:t>
            </w:r>
            <w:bookmarkStart w:id="119" w:name="_Hlk118797197"/>
          </w:p>
          <w:p w14:paraId="3A3FF038" w14:textId="77777777" w:rsidR="00835575" w:rsidRDefault="00835575" w:rsidP="00835575">
            <w:pPr>
              <w:pStyle w:val="Akapitzlist"/>
              <w:numPr>
                <w:ilvl w:val="0"/>
                <w:numId w:val="23"/>
              </w:numPr>
              <w:spacing w:after="160"/>
              <w:ind w:left="288" w:hanging="288"/>
              <w:jc w:val="both"/>
              <w:rPr>
                <w:rFonts w:ascii="Times New Roman" w:hAnsi="Times New Roman"/>
              </w:rPr>
            </w:pPr>
            <w:r w:rsidRPr="002D42AC">
              <w:rPr>
                <w:rFonts w:ascii="Times New Roman" w:hAnsi="Times New Roman"/>
              </w:rPr>
              <w:t>słaba integracja i oferta spędzania wolnego czasu dla młodzieży;</w:t>
            </w:r>
          </w:p>
          <w:p w14:paraId="41EF64D1" w14:textId="77777777" w:rsidR="00835575" w:rsidRPr="002D42AC" w:rsidRDefault="00835575" w:rsidP="00835575">
            <w:pPr>
              <w:pStyle w:val="Akapitzlist"/>
              <w:numPr>
                <w:ilvl w:val="0"/>
                <w:numId w:val="23"/>
              </w:numPr>
              <w:spacing w:after="160"/>
              <w:ind w:left="288" w:hanging="288"/>
              <w:jc w:val="both"/>
              <w:rPr>
                <w:rFonts w:ascii="Times New Roman" w:hAnsi="Times New Roman"/>
              </w:rPr>
            </w:pPr>
            <w:r w:rsidRPr="002D42AC">
              <w:rPr>
                <w:rFonts w:ascii="Times New Roman" w:hAnsi="Times New Roman"/>
              </w:rPr>
              <w:t>niewystarczająca baza noclegowa;</w:t>
            </w:r>
            <w:bookmarkEnd w:id="119"/>
          </w:p>
          <w:p w14:paraId="17FB82EA"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niewystarczająca baza turystyczna;</w:t>
            </w:r>
          </w:p>
          <w:p w14:paraId="26DA0E72"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za wąska w stosunku do potrzeb oferta senioralna;</w:t>
            </w:r>
          </w:p>
          <w:p w14:paraId="1668F12D"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zbyt mała w stosunku do potrzeb oferta zajęć dodatkowych dla różnych grup wiekowych szczególnie seniorów, dzieci i młodzieży;</w:t>
            </w:r>
          </w:p>
          <w:p w14:paraId="52F902F2"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niewystarczająca ilość lokalnych liderów;</w:t>
            </w:r>
          </w:p>
          <w:p w14:paraId="35F2CF36"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 xml:space="preserve">niska aktywność organizacji pozarządowych; </w:t>
            </w:r>
          </w:p>
          <w:p w14:paraId="3F042787"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niewystarczająca oferta kulturalna w stosunku do o istniejącej infrastruktury (imprezy, wydarzenia ogólnodostępne) oraz niewystarczające wsparcie dla działalności kulturalnej mieszkańców;</w:t>
            </w:r>
          </w:p>
          <w:p w14:paraId="1D6D48E0"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zbyt mała dostępność środków finansowych na inwestycje w kulturę;</w:t>
            </w:r>
          </w:p>
          <w:p w14:paraId="04918342"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niewystarczająca ilość środków na ochronę zabytków;</w:t>
            </w:r>
          </w:p>
          <w:p w14:paraId="5D653232"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słaba komunikacja;</w:t>
            </w:r>
          </w:p>
          <w:p w14:paraId="0E43A359"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 xml:space="preserve">słabo rozwinięta infrastruktura drogowa; </w:t>
            </w:r>
          </w:p>
          <w:p w14:paraId="53DE587C"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lastRenderedPageBreak/>
              <w:t>niewystarczająca ilość ścieżek i tras rowerowych;</w:t>
            </w:r>
          </w:p>
          <w:p w14:paraId="13F56E02"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niewystarczająca ilość miejsc rekreacyjnych dla dzieci i młodzieży;</w:t>
            </w:r>
          </w:p>
          <w:p w14:paraId="4989F7DA"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niewystarczająca ilość zasobów lokalnych związanych z infrastrukturą społeczną, turystyczną, rekreacyjną i sportową.</w:t>
            </w:r>
          </w:p>
          <w:p w14:paraId="4CF637B8" w14:textId="77777777" w:rsidR="00835575"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 xml:space="preserve">wykluczenie cyfrowe dużej ilości mieszkańców, w szczególności seniorów i rolników </w:t>
            </w:r>
          </w:p>
          <w:p w14:paraId="1CC4594D" w14:textId="77777777" w:rsidR="00835575" w:rsidRPr="002D42AC" w:rsidRDefault="00835575" w:rsidP="00835575">
            <w:pPr>
              <w:pStyle w:val="Akapitzlist"/>
              <w:numPr>
                <w:ilvl w:val="0"/>
                <w:numId w:val="23"/>
              </w:numPr>
              <w:spacing w:after="160"/>
              <w:ind w:left="430" w:hanging="430"/>
              <w:jc w:val="both"/>
              <w:rPr>
                <w:rFonts w:ascii="Times New Roman" w:hAnsi="Times New Roman"/>
              </w:rPr>
            </w:pPr>
            <w:r w:rsidRPr="002D42AC">
              <w:rPr>
                <w:rFonts w:ascii="Times New Roman" w:hAnsi="Times New Roman"/>
              </w:rPr>
              <w:t>niewystarczająca ilość specjalistów opieki zdrowotnej.</w:t>
            </w:r>
          </w:p>
        </w:tc>
      </w:tr>
      <w:tr w:rsidR="00835575" w14:paraId="5F22D6B8" w14:textId="77777777" w:rsidTr="00524AA3">
        <w:trPr>
          <w:jc w:val="center"/>
        </w:trPr>
        <w:tc>
          <w:tcPr>
            <w:tcW w:w="4531" w:type="dxa"/>
            <w:shd w:val="clear" w:color="auto" w:fill="B4C6E7" w:themeFill="accent1" w:themeFillTint="66"/>
          </w:tcPr>
          <w:p w14:paraId="7E57BD44" w14:textId="77777777" w:rsidR="00835575" w:rsidRPr="00B748B9" w:rsidRDefault="00835575" w:rsidP="0026557F">
            <w:pPr>
              <w:spacing w:line="276" w:lineRule="auto"/>
              <w:jc w:val="center"/>
              <w:rPr>
                <w:rFonts w:ascii="Times New Roman" w:hAnsi="Times New Roman" w:cs="Times New Roman"/>
              </w:rPr>
            </w:pPr>
            <w:r w:rsidRPr="00B748B9">
              <w:rPr>
                <w:rFonts w:ascii="Times New Roman" w:hAnsi="Times New Roman" w:cs="Times New Roman"/>
              </w:rPr>
              <w:lastRenderedPageBreak/>
              <w:t>Szanse (czynniki zewnętrzne)</w:t>
            </w:r>
          </w:p>
        </w:tc>
        <w:tc>
          <w:tcPr>
            <w:tcW w:w="4677" w:type="dxa"/>
            <w:shd w:val="clear" w:color="auto" w:fill="B4C6E7" w:themeFill="accent1" w:themeFillTint="66"/>
          </w:tcPr>
          <w:p w14:paraId="0704D317" w14:textId="77777777" w:rsidR="00835575" w:rsidRPr="00B748B9" w:rsidRDefault="00835575" w:rsidP="0026557F">
            <w:pPr>
              <w:spacing w:line="276" w:lineRule="auto"/>
              <w:jc w:val="center"/>
              <w:rPr>
                <w:rFonts w:ascii="Times New Roman" w:hAnsi="Times New Roman" w:cs="Times New Roman"/>
              </w:rPr>
            </w:pPr>
            <w:r>
              <w:rPr>
                <w:rFonts w:ascii="Times New Roman" w:hAnsi="Times New Roman" w:cs="Times New Roman"/>
              </w:rPr>
              <w:t>Zagrożenia (czynniki zewnętrzne)</w:t>
            </w:r>
          </w:p>
        </w:tc>
      </w:tr>
      <w:tr w:rsidR="00835575" w14:paraId="26143929" w14:textId="77777777" w:rsidTr="003C0372">
        <w:trPr>
          <w:jc w:val="center"/>
        </w:trPr>
        <w:tc>
          <w:tcPr>
            <w:tcW w:w="4531" w:type="dxa"/>
          </w:tcPr>
          <w:p w14:paraId="569447FB"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szerokie możliwości pozyskiwania środków zewnętrznych na inwestycje i działania miękkie w kulturze;</w:t>
            </w:r>
          </w:p>
          <w:p w14:paraId="119A3AAF"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wykorzystanie innowacyjnych rozwiązań w</w:t>
            </w:r>
            <w:r>
              <w:rPr>
                <w:rFonts w:ascii="Times New Roman" w:hAnsi="Times New Roman"/>
              </w:rPr>
              <w:t xml:space="preserve"> </w:t>
            </w:r>
            <w:r w:rsidRPr="002D42AC">
              <w:rPr>
                <w:rFonts w:ascii="Times New Roman" w:hAnsi="Times New Roman"/>
              </w:rPr>
              <w:t>rozwoju przedsiębiorczości na terenie obszaru LGD;</w:t>
            </w:r>
            <w:bookmarkStart w:id="120" w:name="_Hlk111638361"/>
          </w:p>
          <w:p w14:paraId="64C9FE86"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 xml:space="preserve">możliwość pozyskiwania środków </w:t>
            </w:r>
            <w:bookmarkEnd w:id="120"/>
            <w:r w:rsidRPr="002D42AC">
              <w:rPr>
                <w:rFonts w:ascii="Times New Roman" w:hAnsi="Times New Roman"/>
              </w:rPr>
              <w:t>na ochronę środowiska;</w:t>
            </w:r>
          </w:p>
          <w:p w14:paraId="3436484D"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wzrost świadomości i działań służących ochronie środowiska;</w:t>
            </w:r>
          </w:p>
          <w:p w14:paraId="218081D9"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wzrost aktywności senioralnej;</w:t>
            </w:r>
          </w:p>
          <w:p w14:paraId="5A022D6F"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współpraca gmin z obszaru LGD;</w:t>
            </w:r>
          </w:p>
          <w:p w14:paraId="2095DFBB"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rozwój turystyki aktywnej;</w:t>
            </w:r>
          </w:p>
          <w:p w14:paraId="30B4CBB2"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tworzenie Domów Samopomocy dla seniorów i Klubów Seniora;</w:t>
            </w:r>
          </w:p>
          <w:p w14:paraId="22F73F70"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dotacje UE i krajowe na rozwój terenów wiejskich;</w:t>
            </w:r>
          </w:p>
          <w:p w14:paraId="02496204" w14:textId="77777777" w:rsidR="00835575"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działania przy zbiornikach wodnych przystosowujących je na cele rekreacyjne, turystyczne i sportowe;</w:t>
            </w:r>
          </w:p>
          <w:p w14:paraId="5441DB04" w14:textId="77777777" w:rsidR="00835575" w:rsidRPr="002D42AC" w:rsidRDefault="00835575" w:rsidP="00835575">
            <w:pPr>
              <w:pStyle w:val="Akapitzlist"/>
              <w:numPr>
                <w:ilvl w:val="0"/>
                <w:numId w:val="19"/>
              </w:numPr>
              <w:spacing w:after="160"/>
              <w:ind w:left="318" w:hanging="318"/>
              <w:jc w:val="both"/>
              <w:rPr>
                <w:rFonts w:ascii="Times New Roman" w:hAnsi="Times New Roman"/>
              </w:rPr>
            </w:pPr>
            <w:r w:rsidRPr="002D42AC">
              <w:rPr>
                <w:rFonts w:ascii="Times New Roman" w:hAnsi="Times New Roman"/>
              </w:rPr>
              <w:t xml:space="preserve">budowa nowych mieszkań; </w:t>
            </w:r>
          </w:p>
          <w:p w14:paraId="7D7BFEB2" w14:textId="77777777" w:rsidR="00835575" w:rsidRDefault="00835575" w:rsidP="0026557F">
            <w:pPr>
              <w:spacing w:line="276" w:lineRule="auto"/>
            </w:pPr>
          </w:p>
        </w:tc>
        <w:tc>
          <w:tcPr>
            <w:tcW w:w="4677" w:type="dxa"/>
          </w:tcPr>
          <w:p w14:paraId="18E6E622" w14:textId="77777777" w:rsidR="00835575" w:rsidRDefault="00835575" w:rsidP="00835575">
            <w:pPr>
              <w:pStyle w:val="Akapitzlist"/>
              <w:numPr>
                <w:ilvl w:val="0"/>
                <w:numId w:val="20"/>
              </w:numPr>
              <w:spacing w:after="160"/>
              <w:ind w:left="430" w:hanging="430"/>
              <w:jc w:val="both"/>
              <w:rPr>
                <w:rFonts w:ascii="Times New Roman" w:hAnsi="Times New Roman"/>
              </w:rPr>
            </w:pPr>
            <w:r w:rsidRPr="00B748B9">
              <w:rPr>
                <w:rFonts w:ascii="Times New Roman" w:hAnsi="Times New Roman"/>
              </w:rPr>
              <w:t>utrzymująca się biurokracja;</w:t>
            </w:r>
          </w:p>
          <w:p w14:paraId="6D175661" w14:textId="77777777" w:rsidR="00835575" w:rsidRDefault="00835575" w:rsidP="00835575">
            <w:pPr>
              <w:pStyle w:val="Akapitzlist"/>
              <w:numPr>
                <w:ilvl w:val="0"/>
                <w:numId w:val="20"/>
              </w:numPr>
              <w:spacing w:after="160"/>
              <w:ind w:left="430" w:hanging="430"/>
              <w:jc w:val="both"/>
              <w:rPr>
                <w:rFonts w:ascii="Times New Roman" w:hAnsi="Times New Roman"/>
              </w:rPr>
            </w:pPr>
            <w:r w:rsidRPr="002D42AC">
              <w:rPr>
                <w:rFonts w:ascii="Times New Roman" w:hAnsi="Times New Roman"/>
              </w:rPr>
              <w:t>brak ofert pracy dla młodych ludzi;</w:t>
            </w:r>
          </w:p>
          <w:p w14:paraId="3359B1A3" w14:textId="77777777" w:rsidR="00835575" w:rsidRPr="00334533" w:rsidRDefault="00835575" w:rsidP="00835575">
            <w:pPr>
              <w:pStyle w:val="Akapitzlist"/>
              <w:numPr>
                <w:ilvl w:val="0"/>
                <w:numId w:val="20"/>
              </w:numPr>
              <w:spacing w:after="160"/>
              <w:ind w:left="430" w:hanging="430"/>
              <w:jc w:val="both"/>
              <w:rPr>
                <w:rFonts w:ascii="Times New Roman" w:hAnsi="Times New Roman"/>
              </w:rPr>
            </w:pPr>
            <w:r w:rsidRPr="00334533">
              <w:rPr>
                <w:rFonts w:ascii="Times New Roman" w:hAnsi="Times New Roman"/>
              </w:rPr>
              <w:t>wysokie koszty prowadzenia działalności gospodarczej i rolniczej;</w:t>
            </w:r>
          </w:p>
          <w:p w14:paraId="1300915C" w14:textId="77777777" w:rsidR="00835575" w:rsidRDefault="00835575" w:rsidP="00835575">
            <w:pPr>
              <w:pStyle w:val="Akapitzlist"/>
              <w:numPr>
                <w:ilvl w:val="0"/>
                <w:numId w:val="20"/>
              </w:numPr>
              <w:spacing w:after="160"/>
              <w:ind w:left="430" w:hanging="430"/>
              <w:jc w:val="both"/>
              <w:rPr>
                <w:rFonts w:ascii="Times New Roman" w:hAnsi="Times New Roman"/>
              </w:rPr>
            </w:pPr>
            <w:r w:rsidRPr="002D42AC">
              <w:rPr>
                <w:rFonts w:ascii="Times New Roman" w:hAnsi="Times New Roman"/>
              </w:rPr>
              <w:t>emigracja młodych;</w:t>
            </w:r>
          </w:p>
          <w:p w14:paraId="17D5336B" w14:textId="77777777" w:rsidR="00835575" w:rsidRDefault="00835575" w:rsidP="00835575">
            <w:pPr>
              <w:pStyle w:val="Akapitzlist"/>
              <w:numPr>
                <w:ilvl w:val="0"/>
                <w:numId w:val="20"/>
              </w:numPr>
              <w:spacing w:after="160"/>
              <w:ind w:left="430" w:hanging="430"/>
              <w:jc w:val="both"/>
              <w:rPr>
                <w:rFonts w:ascii="Times New Roman" w:hAnsi="Times New Roman"/>
              </w:rPr>
            </w:pPr>
            <w:r w:rsidRPr="002D42AC">
              <w:rPr>
                <w:rFonts w:ascii="Times New Roman" w:hAnsi="Times New Roman"/>
              </w:rPr>
              <w:t>zubożenie społeczeństwa;</w:t>
            </w:r>
          </w:p>
          <w:p w14:paraId="69223DCD" w14:textId="77777777" w:rsidR="00835575" w:rsidRDefault="00835575" w:rsidP="00835575">
            <w:pPr>
              <w:pStyle w:val="Akapitzlist"/>
              <w:numPr>
                <w:ilvl w:val="0"/>
                <w:numId w:val="20"/>
              </w:numPr>
              <w:spacing w:after="160"/>
              <w:ind w:left="430" w:hanging="430"/>
              <w:jc w:val="both"/>
              <w:rPr>
                <w:rFonts w:ascii="Times New Roman" w:hAnsi="Times New Roman"/>
              </w:rPr>
            </w:pPr>
            <w:r w:rsidRPr="002D42AC">
              <w:rPr>
                <w:rFonts w:ascii="Times New Roman" w:hAnsi="Times New Roman"/>
              </w:rPr>
              <w:t>starzejące się społeczeństwo;</w:t>
            </w:r>
          </w:p>
          <w:p w14:paraId="498086D8"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tempo życia codziennego;</w:t>
            </w:r>
          </w:p>
          <w:p w14:paraId="62C1E555"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wykluczenia społeczne i cyfrowe;</w:t>
            </w:r>
          </w:p>
          <w:p w14:paraId="4387D80D"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duże nakłady finansowe na oświatę;</w:t>
            </w:r>
          </w:p>
          <w:p w14:paraId="4D785352"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wysokie koszty utrzymania oświetlenia ulicznego;</w:t>
            </w:r>
          </w:p>
          <w:p w14:paraId="1C216082"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zagrożenie komunikacyjne ze względu</w:t>
            </w:r>
            <w:r>
              <w:rPr>
                <w:rFonts w:ascii="Times New Roman" w:hAnsi="Times New Roman"/>
              </w:rPr>
              <w:t xml:space="preserve"> </w:t>
            </w:r>
            <w:r w:rsidRPr="00417587">
              <w:rPr>
                <w:rFonts w:ascii="Times New Roman" w:hAnsi="Times New Roman"/>
              </w:rPr>
              <w:t>na niewystarczającą ilość ścieżek rowerowych;</w:t>
            </w:r>
          </w:p>
          <w:p w14:paraId="47802E66"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niepewna sytuacja związana z inflacją i kryzysem gospodarczym;</w:t>
            </w:r>
          </w:p>
          <w:p w14:paraId="1B80CA5C"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skomplikowane procedury pozyskiwania środków – niechęć firm do inwestowania;</w:t>
            </w:r>
          </w:p>
          <w:p w14:paraId="36DFF3F4"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brak strategii rozwoju na długofalowe działania;</w:t>
            </w:r>
          </w:p>
          <w:p w14:paraId="489EAAE3"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zakłócenia dostaw mający wpływ na rozwój działalności;</w:t>
            </w:r>
          </w:p>
          <w:p w14:paraId="0A0E98BD" w14:textId="77777777" w:rsidR="00835575"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nieprzewidywalność przepisów prawa;</w:t>
            </w:r>
          </w:p>
          <w:p w14:paraId="6D064F11" w14:textId="77777777" w:rsidR="00835575" w:rsidRPr="00417587" w:rsidRDefault="00835575" w:rsidP="00835575">
            <w:pPr>
              <w:pStyle w:val="Akapitzlist"/>
              <w:numPr>
                <w:ilvl w:val="0"/>
                <w:numId w:val="20"/>
              </w:numPr>
              <w:spacing w:after="160"/>
              <w:ind w:left="430" w:hanging="430"/>
              <w:jc w:val="both"/>
              <w:rPr>
                <w:rFonts w:ascii="Times New Roman" w:hAnsi="Times New Roman"/>
              </w:rPr>
            </w:pPr>
            <w:r w:rsidRPr="00417587">
              <w:rPr>
                <w:rFonts w:ascii="Times New Roman" w:hAnsi="Times New Roman"/>
              </w:rPr>
              <w:t>klęski żywiołowe;</w:t>
            </w:r>
          </w:p>
        </w:tc>
      </w:tr>
    </w:tbl>
    <w:p w14:paraId="70E1A8A4" w14:textId="77777777" w:rsidR="00835575" w:rsidRDefault="00835575" w:rsidP="00835575">
      <w:pPr>
        <w:spacing w:line="276" w:lineRule="auto"/>
        <w:jc w:val="both"/>
        <w:rPr>
          <w:rFonts w:ascii="Times New Roman" w:hAnsi="Times New Roman" w:cs="Times New Roman"/>
        </w:rPr>
      </w:pPr>
    </w:p>
    <w:p w14:paraId="1C0F981D" w14:textId="4183AFE3" w:rsidR="00835575" w:rsidRPr="00815230" w:rsidRDefault="00835575" w:rsidP="00582D15">
      <w:pPr>
        <w:spacing w:line="276" w:lineRule="auto"/>
        <w:jc w:val="both"/>
        <w:rPr>
          <w:rFonts w:ascii="Times New Roman" w:hAnsi="Times New Roman" w:cs="Times New Roman"/>
        </w:rPr>
      </w:pPr>
      <w:r w:rsidRPr="00362198">
        <w:rPr>
          <w:rFonts w:ascii="Times New Roman" w:hAnsi="Times New Roman" w:cs="Times New Roman"/>
        </w:rPr>
        <w:t>Analiza SWOT pozwoliła wyznaczyć najważniejsze z punktu widzenia rozwoju obszaru pozytywne i</w:t>
      </w:r>
      <w:r w:rsidR="000A60B1">
        <w:rPr>
          <w:rFonts w:ascii="Times New Roman" w:hAnsi="Times New Roman" w:cs="Times New Roman"/>
        </w:rPr>
        <w:t> </w:t>
      </w:r>
      <w:r w:rsidRPr="00362198">
        <w:rPr>
          <w:rFonts w:ascii="Times New Roman" w:hAnsi="Times New Roman" w:cs="Times New Roman"/>
        </w:rPr>
        <w:t xml:space="preserve">negatywne czynniki wewnętrzne oraz zewnętrzne. Na tej podstawie określono najważniejsze wyzwania stojące przed LGD (cele). Dzięki analizie wyznaczono również grupy docelowe istotne z punktu realizacji LSR. </w:t>
      </w:r>
    </w:p>
    <w:p w14:paraId="1D4B3FD1" w14:textId="77777777" w:rsidR="00835575" w:rsidRDefault="00835575" w:rsidP="00835575">
      <w:pPr>
        <w:spacing w:line="276" w:lineRule="auto"/>
      </w:pPr>
    </w:p>
    <w:p w14:paraId="4E4ACD26" w14:textId="77777777" w:rsidR="00524AA3" w:rsidRDefault="00524AA3" w:rsidP="00835575">
      <w:pPr>
        <w:spacing w:line="276" w:lineRule="auto"/>
      </w:pPr>
    </w:p>
    <w:p w14:paraId="550591B8" w14:textId="77777777" w:rsidR="00524AA3" w:rsidRDefault="00524AA3" w:rsidP="00835575">
      <w:pPr>
        <w:spacing w:line="276" w:lineRule="auto"/>
      </w:pPr>
    </w:p>
    <w:p w14:paraId="05725E70" w14:textId="77777777" w:rsidR="00524AA3" w:rsidRDefault="00524AA3" w:rsidP="00835575">
      <w:pPr>
        <w:spacing w:line="276" w:lineRule="auto"/>
      </w:pPr>
    </w:p>
    <w:tbl>
      <w:tblPr>
        <w:tblStyle w:val="Tabela-Siatka"/>
        <w:tblW w:w="0" w:type="auto"/>
        <w:jc w:val="center"/>
        <w:tblLayout w:type="fixed"/>
        <w:tblLook w:val="04A0" w:firstRow="1" w:lastRow="0" w:firstColumn="1" w:lastColumn="0" w:noHBand="0" w:noVBand="1"/>
      </w:tblPr>
      <w:tblGrid>
        <w:gridCol w:w="1772"/>
        <w:gridCol w:w="1981"/>
        <w:gridCol w:w="2054"/>
        <w:gridCol w:w="1701"/>
        <w:gridCol w:w="1554"/>
      </w:tblGrid>
      <w:tr w:rsidR="00835575" w14:paraId="7FC06417" w14:textId="77777777" w:rsidTr="00524AA3">
        <w:trPr>
          <w:jc w:val="center"/>
        </w:trPr>
        <w:tc>
          <w:tcPr>
            <w:tcW w:w="1772" w:type="dxa"/>
            <w:shd w:val="clear" w:color="auto" w:fill="B4C6E7" w:themeFill="accent1" w:themeFillTint="66"/>
            <w:vAlign w:val="center"/>
          </w:tcPr>
          <w:p w14:paraId="6ADC0000" w14:textId="721EC3EC" w:rsidR="00835575" w:rsidRPr="00631D00" w:rsidRDefault="00835575" w:rsidP="00524AA3">
            <w:pPr>
              <w:spacing w:line="276" w:lineRule="auto"/>
              <w:jc w:val="center"/>
              <w:rPr>
                <w:rFonts w:ascii="Times New Roman" w:hAnsi="Times New Roman" w:cs="Times New Roman"/>
              </w:rPr>
            </w:pPr>
            <w:r w:rsidRPr="00631D00">
              <w:rPr>
                <w:rFonts w:ascii="Times New Roman" w:hAnsi="Times New Roman" w:cs="Times New Roman"/>
              </w:rPr>
              <w:lastRenderedPageBreak/>
              <w:t>Problemy</w:t>
            </w:r>
            <w:r>
              <w:rPr>
                <w:rFonts w:ascii="Times New Roman" w:hAnsi="Times New Roman" w:cs="Times New Roman"/>
              </w:rPr>
              <w:t xml:space="preserve"> – obszary, na które może mieć wpływ LSR.</w:t>
            </w:r>
          </w:p>
        </w:tc>
        <w:tc>
          <w:tcPr>
            <w:tcW w:w="1981" w:type="dxa"/>
            <w:shd w:val="clear" w:color="auto" w:fill="B4C6E7" w:themeFill="accent1" w:themeFillTint="66"/>
            <w:vAlign w:val="center"/>
          </w:tcPr>
          <w:p w14:paraId="14F9005B" w14:textId="77777777" w:rsidR="00835575" w:rsidRPr="002E2D08" w:rsidRDefault="00835575" w:rsidP="00524AA3">
            <w:pPr>
              <w:spacing w:line="276" w:lineRule="auto"/>
              <w:jc w:val="center"/>
              <w:rPr>
                <w:rFonts w:ascii="Times New Roman" w:hAnsi="Times New Roman" w:cs="Times New Roman"/>
              </w:rPr>
            </w:pPr>
            <w:r>
              <w:rPr>
                <w:rFonts w:ascii="Times New Roman" w:hAnsi="Times New Roman" w:cs="Times New Roman"/>
              </w:rPr>
              <w:t>Potencjały/zasoby</w:t>
            </w:r>
          </w:p>
        </w:tc>
        <w:tc>
          <w:tcPr>
            <w:tcW w:w="2054" w:type="dxa"/>
            <w:shd w:val="clear" w:color="auto" w:fill="B4C6E7" w:themeFill="accent1" w:themeFillTint="66"/>
            <w:vAlign w:val="center"/>
          </w:tcPr>
          <w:p w14:paraId="2F8F5C61" w14:textId="77777777" w:rsidR="00835575" w:rsidRPr="002E2D08" w:rsidRDefault="00835575" w:rsidP="00524AA3">
            <w:pPr>
              <w:spacing w:line="276" w:lineRule="auto"/>
              <w:jc w:val="center"/>
              <w:rPr>
                <w:rFonts w:ascii="Times New Roman" w:hAnsi="Times New Roman" w:cs="Times New Roman"/>
              </w:rPr>
            </w:pPr>
            <w:r>
              <w:rPr>
                <w:rFonts w:ascii="Times New Roman" w:hAnsi="Times New Roman" w:cs="Times New Roman"/>
              </w:rPr>
              <w:t>Wyzwania</w:t>
            </w:r>
          </w:p>
        </w:tc>
        <w:tc>
          <w:tcPr>
            <w:tcW w:w="1701" w:type="dxa"/>
            <w:shd w:val="clear" w:color="auto" w:fill="B4C6E7" w:themeFill="accent1" w:themeFillTint="66"/>
            <w:vAlign w:val="center"/>
          </w:tcPr>
          <w:p w14:paraId="29D7CD5B" w14:textId="77777777" w:rsidR="00835575" w:rsidRPr="002E2D08" w:rsidRDefault="00835575" w:rsidP="00524AA3">
            <w:pPr>
              <w:spacing w:line="276" w:lineRule="auto"/>
              <w:jc w:val="center"/>
              <w:rPr>
                <w:rFonts w:ascii="Times New Roman" w:hAnsi="Times New Roman" w:cs="Times New Roman"/>
              </w:rPr>
            </w:pPr>
            <w:r>
              <w:rPr>
                <w:rFonts w:ascii="Times New Roman" w:hAnsi="Times New Roman" w:cs="Times New Roman"/>
              </w:rPr>
              <w:t>Grupy docelowe</w:t>
            </w:r>
          </w:p>
        </w:tc>
        <w:tc>
          <w:tcPr>
            <w:tcW w:w="1554" w:type="dxa"/>
            <w:shd w:val="clear" w:color="auto" w:fill="B4C6E7" w:themeFill="accent1" w:themeFillTint="66"/>
            <w:vAlign w:val="center"/>
          </w:tcPr>
          <w:p w14:paraId="56EDE6E9" w14:textId="214F1817" w:rsidR="00835575" w:rsidRPr="002E2D08" w:rsidRDefault="00835575" w:rsidP="00524AA3">
            <w:pPr>
              <w:spacing w:line="276" w:lineRule="auto"/>
              <w:jc w:val="center"/>
              <w:rPr>
                <w:rFonts w:ascii="Times New Roman" w:hAnsi="Times New Roman" w:cs="Times New Roman"/>
              </w:rPr>
            </w:pPr>
            <w:r>
              <w:rPr>
                <w:rFonts w:ascii="Times New Roman" w:hAnsi="Times New Roman" w:cs="Times New Roman"/>
              </w:rPr>
              <w:t>Cele</w:t>
            </w:r>
          </w:p>
        </w:tc>
      </w:tr>
      <w:tr w:rsidR="00835575" w14:paraId="56C317FD" w14:textId="77777777" w:rsidTr="003C0372">
        <w:trPr>
          <w:jc w:val="center"/>
        </w:trPr>
        <w:tc>
          <w:tcPr>
            <w:tcW w:w="1772" w:type="dxa"/>
          </w:tcPr>
          <w:p w14:paraId="12CCB255" w14:textId="77777777" w:rsidR="00835575" w:rsidRPr="00EB1924" w:rsidRDefault="00835575" w:rsidP="0026557F">
            <w:pPr>
              <w:spacing w:line="276" w:lineRule="auto"/>
              <w:rPr>
                <w:rFonts w:ascii="Times New Roman" w:hAnsi="Times New Roman" w:cs="Times New Roman"/>
              </w:rPr>
            </w:pPr>
            <w:r w:rsidRPr="00EB1924">
              <w:rPr>
                <w:rFonts w:ascii="Times New Roman" w:hAnsi="Times New Roman" w:cs="Times New Roman"/>
              </w:rPr>
              <w:t>Niewystarczająca ilość</w:t>
            </w:r>
            <w:r>
              <w:rPr>
                <w:rFonts w:ascii="Times New Roman" w:hAnsi="Times New Roman" w:cs="Times New Roman"/>
              </w:rPr>
              <w:t xml:space="preserve"> </w:t>
            </w:r>
            <w:r w:rsidRPr="00EB1924">
              <w:rPr>
                <w:rFonts w:ascii="Times New Roman" w:hAnsi="Times New Roman" w:cs="Times New Roman"/>
              </w:rPr>
              <w:t xml:space="preserve">zasobów lokalnych związanych z infrastrukturą społeczną, turystyczną, rekreacyjną i sportową dla mieszkańców. </w:t>
            </w:r>
          </w:p>
          <w:p w14:paraId="51E2109D" w14:textId="77777777" w:rsidR="00835575" w:rsidRPr="00EB1924" w:rsidRDefault="00835575" w:rsidP="0026557F">
            <w:pPr>
              <w:spacing w:line="276" w:lineRule="auto"/>
              <w:rPr>
                <w:rFonts w:ascii="Times New Roman" w:hAnsi="Times New Roman" w:cs="Times New Roman"/>
              </w:rPr>
            </w:pPr>
          </w:p>
          <w:p w14:paraId="68A4378A" w14:textId="77777777" w:rsidR="00835575" w:rsidRPr="00EB1924" w:rsidRDefault="00835575" w:rsidP="0026557F">
            <w:pPr>
              <w:spacing w:line="276" w:lineRule="auto"/>
              <w:rPr>
                <w:rFonts w:ascii="Times New Roman" w:hAnsi="Times New Roman" w:cs="Times New Roman"/>
              </w:rPr>
            </w:pPr>
            <w:r w:rsidRPr="00EB1924">
              <w:rPr>
                <w:rFonts w:ascii="Times New Roman" w:hAnsi="Times New Roman" w:cs="Times New Roman"/>
              </w:rPr>
              <w:t>Niewystarczająca ilość ścieżek i tras rowerowych.</w:t>
            </w:r>
          </w:p>
          <w:p w14:paraId="7EF3A789" w14:textId="77777777" w:rsidR="00835575" w:rsidRPr="00EB1924" w:rsidRDefault="00835575" w:rsidP="0026557F">
            <w:pPr>
              <w:spacing w:line="276" w:lineRule="auto"/>
              <w:rPr>
                <w:rFonts w:ascii="Times New Roman" w:hAnsi="Times New Roman" w:cs="Times New Roman"/>
              </w:rPr>
            </w:pPr>
          </w:p>
          <w:p w14:paraId="646F1D04" w14:textId="77777777" w:rsidR="00835575" w:rsidRPr="00062E11" w:rsidRDefault="00835575" w:rsidP="0026557F">
            <w:pPr>
              <w:spacing w:line="276" w:lineRule="auto"/>
              <w:rPr>
                <w:rFonts w:ascii="Times New Roman" w:hAnsi="Times New Roman" w:cs="Times New Roman"/>
                <w:highlight w:val="yellow"/>
              </w:rPr>
            </w:pPr>
            <w:r w:rsidRPr="00EB1924">
              <w:rPr>
                <w:rFonts w:ascii="Times New Roman" w:hAnsi="Times New Roman" w:cs="Times New Roman"/>
              </w:rPr>
              <w:t>Niewystarczająca ilość miejsc rekreacyjnych dla dzieci i młodzieży.</w:t>
            </w:r>
          </w:p>
        </w:tc>
        <w:tc>
          <w:tcPr>
            <w:tcW w:w="1981" w:type="dxa"/>
          </w:tcPr>
          <w:p w14:paraId="15B9122D"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Wzrost aktywności społeczeństwa w oparciu o obiekty infrastruktury społecznej, turystycznej, rekreacyjnej i sportowej. </w:t>
            </w:r>
          </w:p>
          <w:p w14:paraId="77FAF527" w14:textId="77777777" w:rsidR="00835575" w:rsidRDefault="00835575" w:rsidP="0026557F">
            <w:pPr>
              <w:spacing w:line="276" w:lineRule="auto"/>
              <w:rPr>
                <w:rFonts w:ascii="Times New Roman" w:hAnsi="Times New Roman" w:cs="Times New Roman"/>
              </w:rPr>
            </w:pPr>
          </w:p>
          <w:p w14:paraId="719BCAD5" w14:textId="77777777" w:rsidR="00835575" w:rsidRDefault="00835575" w:rsidP="0026557F">
            <w:pPr>
              <w:spacing w:line="276" w:lineRule="auto"/>
              <w:rPr>
                <w:rFonts w:ascii="Times New Roman" w:hAnsi="Times New Roman" w:cs="Times New Roman"/>
              </w:rPr>
            </w:pPr>
          </w:p>
          <w:p w14:paraId="00C13C5A" w14:textId="77777777" w:rsidR="00835575" w:rsidRPr="00631D00" w:rsidRDefault="00835575" w:rsidP="0026557F">
            <w:pPr>
              <w:spacing w:line="276" w:lineRule="auto"/>
              <w:rPr>
                <w:rFonts w:ascii="Times New Roman" w:hAnsi="Times New Roman" w:cs="Times New Roman"/>
              </w:rPr>
            </w:pPr>
          </w:p>
        </w:tc>
        <w:tc>
          <w:tcPr>
            <w:tcW w:w="2054" w:type="dxa"/>
          </w:tcPr>
          <w:p w14:paraId="1034FCA0"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Zwiększenie atrakcyjności </w:t>
            </w:r>
          </w:p>
          <w:p w14:paraId="5BCC34E1"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kulturalnej.</w:t>
            </w:r>
          </w:p>
          <w:p w14:paraId="44158E44" w14:textId="77777777" w:rsidR="00835575" w:rsidRDefault="00835575" w:rsidP="0026557F">
            <w:pPr>
              <w:spacing w:line="276" w:lineRule="auto"/>
              <w:rPr>
                <w:rFonts w:ascii="Times New Roman" w:hAnsi="Times New Roman" w:cs="Times New Roman"/>
              </w:rPr>
            </w:pPr>
          </w:p>
          <w:p w14:paraId="09FFA5DE"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Przedsięwzięcia w obszarze infrastruktury społecznej, turystycznej, rekreacyjnej i sportowej.</w:t>
            </w:r>
          </w:p>
          <w:p w14:paraId="2F8ADCFD" w14:textId="77777777" w:rsidR="00835575" w:rsidRDefault="00835575" w:rsidP="0026557F">
            <w:pPr>
              <w:spacing w:line="276" w:lineRule="auto"/>
              <w:rPr>
                <w:rFonts w:ascii="Times New Roman" w:hAnsi="Times New Roman" w:cs="Times New Roman"/>
              </w:rPr>
            </w:pPr>
          </w:p>
          <w:p w14:paraId="7D4C973F" w14:textId="77777777" w:rsidR="00835575" w:rsidRPr="00631D00" w:rsidRDefault="00835575" w:rsidP="0026557F">
            <w:pPr>
              <w:spacing w:line="276" w:lineRule="auto"/>
              <w:rPr>
                <w:rFonts w:ascii="Times New Roman" w:hAnsi="Times New Roman" w:cs="Times New Roman"/>
              </w:rPr>
            </w:pPr>
          </w:p>
        </w:tc>
        <w:tc>
          <w:tcPr>
            <w:tcW w:w="1701" w:type="dxa"/>
          </w:tcPr>
          <w:p w14:paraId="7E5334B5" w14:textId="77777777" w:rsidR="00835575" w:rsidRPr="00631D00" w:rsidRDefault="00835575" w:rsidP="0026557F">
            <w:pPr>
              <w:spacing w:line="276" w:lineRule="auto"/>
              <w:rPr>
                <w:rFonts w:ascii="Times New Roman" w:hAnsi="Times New Roman" w:cs="Times New Roman"/>
              </w:rPr>
            </w:pPr>
            <w:r>
              <w:rPr>
                <w:rFonts w:ascii="Times New Roman" w:hAnsi="Times New Roman" w:cs="Times New Roman"/>
              </w:rPr>
              <w:t>Mieszkańcy obszaru LGD SWDP.</w:t>
            </w:r>
          </w:p>
        </w:tc>
        <w:tc>
          <w:tcPr>
            <w:tcW w:w="1554" w:type="dxa"/>
          </w:tcPr>
          <w:p w14:paraId="591A0873" w14:textId="77777777" w:rsidR="00835575" w:rsidRPr="00631D00" w:rsidRDefault="00835575" w:rsidP="0026557F">
            <w:pPr>
              <w:spacing w:line="276" w:lineRule="auto"/>
              <w:rPr>
                <w:rFonts w:ascii="Times New Roman" w:hAnsi="Times New Roman" w:cs="Times New Roman"/>
              </w:rPr>
            </w:pPr>
            <w:r>
              <w:rPr>
                <w:rFonts w:ascii="Times New Roman" w:hAnsi="Times New Roman" w:cs="Times New Roman"/>
              </w:rPr>
              <w:t xml:space="preserve">Wsparcie infrastruktury społecznej, turystycznej, rekreacyjnej i sportowej na obszarze LGD SWDP. </w:t>
            </w:r>
          </w:p>
        </w:tc>
      </w:tr>
      <w:tr w:rsidR="00835575" w14:paraId="0280E057" w14:textId="77777777" w:rsidTr="003C0372">
        <w:trPr>
          <w:jc w:val="center"/>
        </w:trPr>
        <w:tc>
          <w:tcPr>
            <w:tcW w:w="1772" w:type="dxa"/>
          </w:tcPr>
          <w:p w14:paraId="157C3A8D"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Mała aktywność społeczna mieszkańców.</w:t>
            </w:r>
          </w:p>
          <w:p w14:paraId="59DEED71" w14:textId="77777777" w:rsidR="00835575" w:rsidRDefault="00835575" w:rsidP="0026557F">
            <w:pPr>
              <w:spacing w:line="276" w:lineRule="auto"/>
              <w:rPr>
                <w:rFonts w:ascii="Times New Roman" w:hAnsi="Times New Roman" w:cs="Times New Roman"/>
              </w:rPr>
            </w:pPr>
          </w:p>
          <w:p w14:paraId="5847E70F"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Niewystarczająca liczba działań aktywizujących seniorów.</w:t>
            </w:r>
          </w:p>
          <w:p w14:paraId="59781093" w14:textId="77777777" w:rsidR="00835575" w:rsidRDefault="00835575" w:rsidP="0026557F">
            <w:pPr>
              <w:spacing w:line="276" w:lineRule="auto"/>
              <w:rPr>
                <w:rFonts w:ascii="Times New Roman" w:hAnsi="Times New Roman" w:cs="Times New Roman"/>
              </w:rPr>
            </w:pPr>
          </w:p>
          <w:p w14:paraId="6E20C758"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Starzejące się społeczeństwo - rosnące zapotrzebowanie na usługi opiekuńcze.</w:t>
            </w:r>
          </w:p>
          <w:p w14:paraId="7A8C630A" w14:textId="77777777" w:rsidR="00835575" w:rsidRDefault="00835575" w:rsidP="0026557F">
            <w:pPr>
              <w:spacing w:line="276" w:lineRule="auto"/>
              <w:rPr>
                <w:rFonts w:ascii="Times New Roman" w:hAnsi="Times New Roman" w:cs="Times New Roman"/>
              </w:rPr>
            </w:pPr>
          </w:p>
          <w:p w14:paraId="76C0825F" w14:textId="77777777" w:rsidR="00835575" w:rsidRDefault="00835575" w:rsidP="0026557F">
            <w:pPr>
              <w:spacing w:line="276" w:lineRule="auto"/>
              <w:rPr>
                <w:rFonts w:ascii="Times New Roman" w:hAnsi="Times New Roman" w:cs="Times New Roman"/>
              </w:rPr>
            </w:pPr>
          </w:p>
          <w:p w14:paraId="52566D92"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S</w:t>
            </w:r>
            <w:r w:rsidRPr="00BE1D35">
              <w:rPr>
                <w:rFonts w:ascii="Times New Roman" w:hAnsi="Times New Roman" w:cs="Times New Roman"/>
              </w:rPr>
              <w:t>łaba integracja i oferta spędzania wolnego czasu dla młodzieży</w:t>
            </w:r>
            <w:r>
              <w:rPr>
                <w:rFonts w:ascii="Times New Roman" w:hAnsi="Times New Roman" w:cs="Times New Roman"/>
              </w:rPr>
              <w:t>.</w:t>
            </w:r>
          </w:p>
          <w:p w14:paraId="58B66C01" w14:textId="77777777" w:rsidR="00835575" w:rsidRDefault="00835575" w:rsidP="0026557F">
            <w:pPr>
              <w:spacing w:line="276" w:lineRule="auto"/>
              <w:rPr>
                <w:rFonts w:ascii="Times New Roman" w:hAnsi="Times New Roman" w:cs="Times New Roman"/>
              </w:rPr>
            </w:pPr>
          </w:p>
          <w:p w14:paraId="695A46C4"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Niewystarczająca liczba działań aktywizujących </w:t>
            </w:r>
            <w:r>
              <w:rPr>
                <w:rFonts w:ascii="Times New Roman" w:hAnsi="Times New Roman" w:cs="Times New Roman"/>
              </w:rPr>
              <w:lastRenderedPageBreak/>
              <w:t xml:space="preserve">dla dzieci i młodzieży. </w:t>
            </w:r>
          </w:p>
          <w:p w14:paraId="4759B654" w14:textId="77777777" w:rsidR="00835575" w:rsidRDefault="00835575" w:rsidP="0026557F">
            <w:pPr>
              <w:spacing w:line="276" w:lineRule="auto"/>
              <w:rPr>
                <w:rFonts w:ascii="Times New Roman" w:hAnsi="Times New Roman" w:cs="Times New Roman"/>
              </w:rPr>
            </w:pPr>
          </w:p>
          <w:p w14:paraId="57B48849" w14:textId="77777777" w:rsidR="00835575" w:rsidRPr="007F4CBD" w:rsidRDefault="00835575" w:rsidP="0026557F">
            <w:pPr>
              <w:spacing w:line="276" w:lineRule="auto"/>
              <w:rPr>
                <w:rFonts w:ascii="Times New Roman" w:hAnsi="Times New Roman" w:cs="Times New Roman"/>
              </w:rPr>
            </w:pPr>
            <w:r w:rsidRPr="007F4CBD">
              <w:rPr>
                <w:rFonts w:ascii="Times New Roman" w:hAnsi="Times New Roman" w:cs="Times New Roman"/>
              </w:rPr>
              <w:t>Zbyt mała dostępność środków finansowych na inwestycje w kulturę;</w:t>
            </w:r>
          </w:p>
          <w:p w14:paraId="43DD3535" w14:textId="77777777" w:rsidR="00835575" w:rsidRDefault="00835575" w:rsidP="0026557F">
            <w:pPr>
              <w:spacing w:line="276" w:lineRule="auto"/>
              <w:jc w:val="both"/>
              <w:rPr>
                <w:rFonts w:ascii="Times New Roman" w:hAnsi="Times New Roman" w:cs="Times New Roman"/>
              </w:rPr>
            </w:pPr>
          </w:p>
          <w:p w14:paraId="184F002F" w14:textId="77777777" w:rsidR="00835575" w:rsidRPr="00631D00" w:rsidRDefault="00835575" w:rsidP="0026557F">
            <w:pPr>
              <w:spacing w:line="276" w:lineRule="auto"/>
              <w:rPr>
                <w:rFonts w:ascii="Times New Roman" w:hAnsi="Times New Roman" w:cs="Times New Roman"/>
              </w:rPr>
            </w:pPr>
            <w:r>
              <w:rPr>
                <w:rFonts w:ascii="Times New Roman" w:hAnsi="Times New Roman" w:cs="Times New Roman"/>
              </w:rPr>
              <w:t xml:space="preserve">Niska aktywność przedsiębiorców w takich branżach jak: gastronomia czy przemysł czasu wolnego. </w:t>
            </w:r>
          </w:p>
        </w:tc>
        <w:tc>
          <w:tcPr>
            <w:tcW w:w="1981" w:type="dxa"/>
          </w:tcPr>
          <w:p w14:paraId="29C6BAF5" w14:textId="77777777" w:rsidR="00835575" w:rsidRDefault="00835575" w:rsidP="0026557F">
            <w:pPr>
              <w:spacing w:line="276" w:lineRule="auto"/>
              <w:rPr>
                <w:rFonts w:ascii="Times New Roman" w:hAnsi="Times New Roman" w:cs="Times New Roman"/>
              </w:rPr>
            </w:pPr>
            <w:r>
              <w:rPr>
                <w:rFonts w:ascii="Times New Roman" w:hAnsi="Times New Roman" w:cs="Times New Roman"/>
              </w:rPr>
              <w:lastRenderedPageBreak/>
              <w:t>Rosnąca aktywność seniorów.</w:t>
            </w:r>
          </w:p>
          <w:p w14:paraId="47FEFF1A" w14:textId="77777777" w:rsidR="00835575" w:rsidRDefault="00835575" w:rsidP="0026557F">
            <w:pPr>
              <w:spacing w:line="276" w:lineRule="auto"/>
              <w:rPr>
                <w:rFonts w:ascii="Times New Roman" w:hAnsi="Times New Roman" w:cs="Times New Roman"/>
              </w:rPr>
            </w:pPr>
          </w:p>
          <w:p w14:paraId="1C8D67D5"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Chęć mieszkańców obszaru LGD SWDP do udziału w imprezach/</w:t>
            </w:r>
          </w:p>
          <w:p w14:paraId="77D5129E"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wydarzeniach lokalnych. </w:t>
            </w:r>
          </w:p>
          <w:p w14:paraId="44383919" w14:textId="77777777" w:rsidR="00835575" w:rsidRDefault="00835575" w:rsidP="0026557F">
            <w:pPr>
              <w:spacing w:line="276" w:lineRule="auto"/>
              <w:rPr>
                <w:rFonts w:ascii="Times New Roman" w:hAnsi="Times New Roman" w:cs="Times New Roman"/>
              </w:rPr>
            </w:pPr>
          </w:p>
          <w:p w14:paraId="3BF35E1B"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Rozwój przedsiębiorczości.</w:t>
            </w:r>
          </w:p>
          <w:p w14:paraId="026E0C7A" w14:textId="77777777" w:rsidR="00835575" w:rsidRDefault="00835575" w:rsidP="0026557F">
            <w:pPr>
              <w:spacing w:line="276" w:lineRule="auto"/>
              <w:rPr>
                <w:rFonts w:ascii="Times New Roman" w:hAnsi="Times New Roman" w:cs="Times New Roman"/>
              </w:rPr>
            </w:pPr>
          </w:p>
          <w:p w14:paraId="52E14F8E" w14:textId="77777777" w:rsidR="00835575" w:rsidRDefault="00835575" w:rsidP="0026557F">
            <w:pPr>
              <w:spacing w:line="276" w:lineRule="auto"/>
              <w:rPr>
                <w:rFonts w:ascii="Times New Roman" w:hAnsi="Times New Roman" w:cs="Times New Roman"/>
              </w:rPr>
            </w:pPr>
          </w:p>
          <w:p w14:paraId="28B5CD03" w14:textId="77777777" w:rsidR="00835575" w:rsidRDefault="00835575" w:rsidP="0026557F">
            <w:pPr>
              <w:spacing w:line="276" w:lineRule="auto"/>
              <w:rPr>
                <w:rFonts w:ascii="Times New Roman" w:hAnsi="Times New Roman" w:cs="Times New Roman"/>
              </w:rPr>
            </w:pPr>
          </w:p>
          <w:p w14:paraId="6186AF13" w14:textId="77777777" w:rsidR="00835575" w:rsidRDefault="00835575" w:rsidP="0026557F">
            <w:pPr>
              <w:spacing w:line="276" w:lineRule="auto"/>
              <w:rPr>
                <w:rFonts w:ascii="Times New Roman" w:hAnsi="Times New Roman" w:cs="Times New Roman"/>
              </w:rPr>
            </w:pPr>
          </w:p>
          <w:p w14:paraId="06F75495" w14:textId="77777777" w:rsidR="00835575" w:rsidRDefault="00835575" w:rsidP="0026557F">
            <w:pPr>
              <w:spacing w:line="276" w:lineRule="auto"/>
              <w:rPr>
                <w:rFonts w:ascii="Times New Roman" w:hAnsi="Times New Roman" w:cs="Times New Roman"/>
              </w:rPr>
            </w:pPr>
          </w:p>
          <w:p w14:paraId="59748216" w14:textId="77777777" w:rsidR="00835575" w:rsidRDefault="00835575" w:rsidP="0026557F">
            <w:pPr>
              <w:spacing w:line="276" w:lineRule="auto"/>
              <w:rPr>
                <w:rFonts w:ascii="Times New Roman" w:hAnsi="Times New Roman" w:cs="Times New Roman"/>
              </w:rPr>
            </w:pPr>
          </w:p>
          <w:p w14:paraId="65AF7B67" w14:textId="77777777" w:rsidR="00835575" w:rsidRDefault="00835575" w:rsidP="0026557F">
            <w:pPr>
              <w:spacing w:line="276" w:lineRule="auto"/>
              <w:rPr>
                <w:rFonts w:ascii="Times New Roman" w:hAnsi="Times New Roman" w:cs="Times New Roman"/>
              </w:rPr>
            </w:pPr>
          </w:p>
          <w:p w14:paraId="181E1076" w14:textId="77777777" w:rsidR="00835575" w:rsidRDefault="00835575" w:rsidP="0026557F">
            <w:pPr>
              <w:spacing w:line="276" w:lineRule="auto"/>
              <w:rPr>
                <w:rFonts w:ascii="Times New Roman" w:hAnsi="Times New Roman" w:cs="Times New Roman"/>
              </w:rPr>
            </w:pPr>
          </w:p>
          <w:p w14:paraId="546A43E0" w14:textId="77777777" w:rsidR="00835575" w:rsidRDefault="00835575" w:rsidP="0026557F">
            <w:pPr>
              <w:spacing w:line="276" w:lineRule="auto"/>
              <w:rPr>
                <w:rFonts w:ascii="Times New Roman" w:hAnsi="Times New Roman" w:cs="Times New Roman"/>
              </w:rPr>
            </w:pPr>
          </w:p>
          <w:p w14:paraId="0BBACD62" w14:textId="77777777" w:rsidR="00835575" w:rsidRDefault="00835575" w:rsidP="0026557F">
            <w:pPr>
              <w:spacing w:line="276" w:lineRule="auto"/>
              <w:rPr>
                <w:rFonts w:ascii="Times New Roman" w:hAnsi="Times New Roman" w:cs="Times New Roman"/>
              </w:rPr>
            </w:pPr>
          </w:p>
          <w:p w14:paraId="1865D663" w14:textId="77777777" w:rsidR="00835575" w:rsidRDefault="00835575" w:rsidP="0026557F">
            <w:pPr>
              <w:spacing w:line="276" w:lineRule="auto"/>
              <w:rPr>
                <w:rFonts w:ascii="Times New Roman" w:hAnsi="Times New Roman" w:cs="Times New Roman"/>
              </w:rPr>
            </w:pPr>
          </w:p>
          <w:p w14:paraId="15DE46C5" w14:textId="77777777" w:rsidR="00835575" w:rsidRDefault="00835575" w:rsidP="0026557F">
            <w:pPr>
              <w:spacing w:line="276" w:lineRule="auto"/>
              <w:rPr>
                <w:rFonts w:ascii="Times New Roman" w:hAnsi="Times New Roman" w:cs="Times New Roman"/>
              </w:rPr>
            </w:pPr>
          </w:p>
          <w:p w14:paraId="0B4DACE4" w14:textId="77777777" w:rsidR="00835575" w:rsidRDefault="00835575" w:rsidP="0026557F">
            <w:pPr>
              <w:spacing w:line="276" w:lineRule="auto"/>
              <w:rPr>
                <w:rFonts w:ascii="Times New Roman" w:hAnsi="Times New Roman" w:cs="Times New Roman"/>
              </w:rPr>
            </w:pPr>
          </w:p>
          <w:p w14:paraId="3DEE5895" w14:textId="77777777" w:rsidR="00835575" w:rsidRDefault="00835575" w:rsidP="0026557F">
            <w:pPr>
              <w:spacing w:line="276" w:lineRule="auto"/>
              <w:rPr>
                <w:rFonts w:ascii="Times New Roman" w:hAnsi="Times New Roman" w:cs="Times New Roman"/>
              </w:rPr>
            </w:pPr>
          </w:p>
          <w:p w14:paraId="7BC916FB" w14:textId="77777777" w:rsidR="00835575" w:rsidRPr="00631D00" w:rsidRDefault="00835575" w:rsidP="0026557F">
            <w:pPr>
              <w:spacing w:line="276" w:lineRule="auto"/>
              <w:rPr>
                <w:rFonts w:ascii="Times New Roman" w:hAnsi="Times New Roman" w:cs="Times New Roman"/>
              </w:rPr>
            </w:pPr>
          </w:p>
        </w:tc>
        <w:tc>
          <w:tcPr>
            <w:tcW w:w="2054" w:type="dxa"/>
          </w:tcPr>
          <w:p w14:paraId="6C8386A1" w14:textId="77777777" w:rsidR="00835575" w:rsidRDefault="00835575" w:rsidP="0026557F">
            <w:pPr>
              <w:spacing w:line="276" w:lineRule="auto"/>
              <w:rPr>
                <w:rFonts w:ascii="Times New Roman" w:hAnsi="Times New Roman" w:cs="Times New Roman"/>
              </w:rPr>
            </w:pPr>
            <w:r>
              <w:rPr>
                <w:rFonts w:ascii="Times New Roman" w:hAnsi="Times New Roman" w:cs="Times New Roman"/>
              </w:rPr>
              <w:lastRenderedPageBreak/>
              <w:t>Poprawa jakości życia aktywizacja i integracja mieszkańców.</w:t>
            </w:r>
          </w:p>
          <w:p w14:paraId="0CD0BA9D" w14:textId="77777777" w:rsidR="00835575" w:rsidRDefault="00835575" w:rsidP="0026557F">
            <w:pPr>
              <w:spacing w:line="276" w:lineRule="auto"/>
              <w:rPr>
                <w:rFonts w:ascii="Times New Roman" w:hAnsi="Times New Roman" w:cs="Times New Roman"/>
              </w:rPr>
            </w:pPr>
          </w:p>
          <w:p w14:paraId="3E93D0B5"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Zwiększenie liczby działań skierowanych do seniorów, dzieci i młodzieży. </w:t>
            </w:r>
          </w:p>
          <w:p w14:paraId="47BA8805" w14:textId="77777777" w:rsidR="00835575" w:rsidRDefault="00835575" w:rsidP="0026557F">
            <w:pPr>
              <w:spacing w:line="276" w:lineRule="auto"/>
              <w:rPr>
                <w:rFonts w:ascii="Times New Roman" w:hAnsi="Times New Roman" w:cs="Times New Roman"/>
              </w:rPr>
            </w:pPr>
          </w:p>
          <w:p w14:paraId="5A01009B"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Rozszerzenie oferty spędzania czasu wolnego poprzez organizację imprez i wydarzeń lokalnych. </w:t>
            </w:r>
          </w:p>
          <w:p w14:paraId="73811D83" w14:textId="77777777" w:rsidR="00835575" w:rsidRDefault="00835575" w:rsidP="0026557F">
            <w:pPr>
              <w:spacing w:line="276" w:lineRule="auto"/>
              <w:rPr>
                <w:rFonts w:ascii="Times New Roman" w:hAnsi="Times New Roman" w:cs="Times New Roman"/>
              </w:rPr>
            </w:pPr>
          </w:p>
          <w:p w14:paraId="3B561750"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Tworzenie lub utrzymanie miejsc pracy. </w:t>
            </w:r>
          </w:p>
          <w:p w14:paraId="70C9211D" w14:textId="77777777" w:rsidR="00835575" w:rsidRDefault="00835575" w:rsidP="0026557F">
            <w:pPr>
              <w:spacing w:line="276" w:lineRule="auto"/>
              <w:rPr>
                <w:rFonts w:ascii="Times New Roman" w:hAnsi="Times New Roman" w:cs="Times New Roman"/>
              </w:rPr>
            </w:pPr>
          </w:p>
          <w:p w14:paraId="6F08598E"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Wsparcie lokalnej przedsiębiorczości oraz rozwoju usług.</w:t>
            </w:r>
          </w:p>
          <w:p w14:paraId="2E609EE3" w14:textId="77777777" w:rsidR="00835575" w:rsidRDefault="00835575" w:rsidP="0026557F">
            <w:pPr>
              <w:spacing w:line="276" w:lineRule="auto"/>
              <w:rPr>
                <w:rFonts w:ascii="Times New Roman" w:hAnsi="Times New Roman" w:cs="Times New Roman"/>
              </w:rPr>
            </w:pPr>
          </w:p>
          <w:p w14:paraId="4BBC3F82" w14:textId="77777777" w:rsidR="00835575" w:rsidRPr="00631D00" w:rsidRDefault="00835575" w:rsidP="0026557F">
            <w:pPr>
              <w:spacing w:line="276" w:lineRule="auto"/>
              <w:rPr>
                <w:rFonts w:ascii="Times New Roman" w:hAnsi="Times New Roman" w:cs="Times New Roman"/>
              </w:rPr>
            </w:pPr>
          </w:p>
        </w:tc>
        <w:tc>
          <w:tcPr>
            <w:tcW w:w="1701" w:type="dxa"/>
          </w:tcPr>
          <w:p w14:paraId="0FDD3E4A"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Mieszkańcy obszaru LGD SWDP. Seniorzy (osoby powyżej 60 roku życia). </w:t>
            </w:r>
          </w:p>
          <w:p w14:paraId="35AB4B1D"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Ludzie młodzi (osoby do 25 rok życie). </w:t>
            </w:r>
          </w:p>
          <w:p w14:paraId="076D7426"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Kobiety wchodzące / powracające na rynek pracy. </w:t>
            </w:r>
          </w:p>
          <w:p w14:paraId="5E43BF34" w14:textId="77777777" w:rsidR="00835575" w:rsidRDefault="00835575" w:rsidP="0026557F">
            <w:pPr>
              <w:spacing w:line="276" w:lineRule="auto"/>
              <w:rPr>
                <w:rFonts w:ascii="Times New Roman" w:hAnsi="Times New Roman" w:cs="Times New Roman"/>
              </w:rPr>
            </w:pPr>
          </w:p>
          <w:p w14:paraId="680B09FA"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Przedsiębiorcy. </w:t>
            </w:r>
          </w:p>
          <w:p w14:paraId="0A8A9EBB" w14:textId="77777777" w:rsidR="00835575" w:rsidRPr="00631D00" w:rsidRDefault="00835575" w:rsidP="0026557F">
            <w:pPr>
              <w:spacing w:line="276" w:lineRule="auto"/>
              <w:rPr>
                <w:rFonts w:ascii="Times New Roman" w:hAnsi="Times New Roman" w:cs="Times New Roman"/>
              </w:rPr>
            </w:pPr>
          </w:p>
        </w:tc>
        <w:tc>
          <w:tcPr>
            <w:tcW w:w="1554" w:type="dxa"/>
          </w:tcPr>
          <w:p w14:paraId="02F8166C" w14:textId="77777777" w:rsidR="00835575" w:rsidRPr="00631D00" w:rsidRDefault="00835575" w:rsidP="0026557F">
            <w:pPr>
              <w:spacing w:line="276" w:lineRule="auto"/>
              <w:rPr>
                <w:rFonts w:ascii="Times New Roman" w:hAnsi="Times New Roman" w:cs="Times New Roman"/>
              </w:rPr>
            </w:pPr>
            <w:r>
              <w:rPr>
                <w:rFonts w:ascii="Times New Roman" w:hAnsi="Times New Roman" w:cs="Times New Roman"/>
              </w:rPr>
              <w:t>Aktywizacja, integracja, wsparcie aktywności oraz przedsiębiorczości mieszkańców obszaru LGD SWDP.</w:t>
            </w:r>
          </w:p>
        </w:tc>
      </w:tr>
      <w:tr w:rsidR="00835575" w14:paraId="2E838F69" w14:textId="77777777" w:rsidTr="003C0372">
        <w:trPr>
          <w:jc w:val="center"/>
        </w:trPr>
        <w:tc>
          <w:tcPr>
            <w:tcW w:w="1772" w:type="dxa"/>
          </w:tcPr>
          <w:p w14:paraId="252B1871"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Słabo rozwinięta infrastruktura ochrony środowiska. </w:t>
            </w:r>
          </w:p>
          <w:p w14:paraId="01555F52" w14:textId="77777777" w:rsidR="00835575" w:rsidRDefault="00835575" w:rsidP="0026557F">
            <w:pPr>
              <w:spacing w:line="276" w:lineRule="auto"/>
              <w:rPr>
                <w:rFonts w:ascii="Times New Roman" w:hAnsi="Times New Roman" w:cs="Times New Roman"/>
              </w:rPr>
            </w:pPr>
          </w:p>
          <w:p w14:paraId="4336886F"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Niski poziom świadomości ekologicznej.</w:t>
            </w:r>
          </w:p>
          <w:p w14:paraId="1E1CD448" w14:textId="77777777" w:rsidR="00835575" w:rsidRPr="00631D00" w:rsidRDefault="00835575" w:rsidP="0026557F">
            <w:pPr>
              <w:spacing w:line="276" w:lineRule="auto"/>
              <w:rPr>
                <w:rFonts w:ascii="Times New Roman" w:hAnsi="Times New Roman" w:cs="Times New Roman"/>
              </w:rPr>
            </w:pPr>
          </w:p>
        </w:tc>
        <w:tc>
          <w:tcPr>
            <w:tcW w:w="1981" w:type="dxa"/>
          </w:tcPr>
          <w:p w14:paraId="530897CF" w14:textId="77777777" w:rsidR="00835575" w:rsidRPr="00631D00" w:rsidRDefault="00835575" w:rsidP="0026557F">
            <w:pPr>
              <w:spacing w:line="276" w:lineRule="auto"/>
              <w:rPr>
                <w:rFonts w:ascii="Times New Roman" w:hAnsi="Times New Roman" w:cs="Times New Roman"/>
              </w:rPr>
            </w:pPr>
            <w:r>
              <w:rPr>
                <w:rFonts w:ascii="Times New Roman" w:hAnsi="Times New Roman" w:cs="Times New Roman"/>
              </w:rPr>
              <w:t xml:space="preserve">Rosnący poziom świadomości ekologicznej mieszkańców LGD SWDP. </w:t>
            </w:r>
          </w:p>
        </w:tc>
        <w:tc>
          <w:tcPr>
            <w:tcW w:w="2054" w:type="dxa"/>
          </w:tcPr>
          <w:p w14:paraId="0BB4CF3F"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 xml:space="preserve">Przedsięwzięcia mające na celu rozwój zielonej i błękitnej infrastruktury. </w:t>
            </w:r>
          </w:p>
          <w:p w14:paraId="327F5EB5" w14:textId="77777777" w:rsidR="00835575" w:rsidRDefault="00835575" w:rsidP="0026557F">
            <w:pPr>
              <w:spacing w:line="276" w:lineRule="auto"/>
              <w:rPr>
                <w:rFonts w:ascii="Times New Roman" w:hAnsi="Times New Roman" w:cs="Times New Roman"/>
              </w:rPr>
            </w:pPr>
          </w:p>
          <w:p w14:paraId="5B610FC8" w14:textId="77777777" w:rsidR="00835575" w:rsidRPr="00631D00" w:rsidRDefault="00835575" w:rsidP="0026557F">
            <w:pPr>
              <w:spacing w:line="276" w:lineRule="auto"/>
              <w:rPr>
                <w:rFonts w:ascii="Times New Roman" w:hAnsi="Times New Roman" w:cs="Times New Roman"/>
              </w:rPr>
            </w:pPr>
            <w:r>
              <w:rPr>
                <w:rFonts w:ascii="Times New Roman" w:hAnsi="Times New Roman" w:cs="Times New Roman"/>
              </w:rPr>
              <w:t xml:space="preserve">Organizacja warsztatów i szkoleń podnoszących wiedzę i umiejętności mieszkańców z zakresu: OZE, ochrony środowiska, przeciwdziałania zmianom klimatu. </w:t>
            </w:r>
          </w:p>
        </w:tc>
        <w:tc>
          <w:tcPr>
            <w:tcW w:w="1701" w:type="dxa"/>
          </w:tcPr>
          <w:p w14:paraId="35A7572E" w14:textId="77777777" w:rsidR="00835575" w:rsidRDefault="00835575" w:rsidP="0026557F">
            <w:pPr>
              <w:spacing w:line="276" w:lineRule="auto"/>
              <w:rPr>
                <w:rFonts w:ascii="Times New Roman" w:hAnsi="Times New Roman" w:cs="Times New Roman"/>
              </w:rPr>
            </w:pPr>
            <w:r>
              <w:rPr>
                <w:rFonts w:ascii="Times New Roman" w:hAnsi="Times New Roman" w:cs="Times New Roman"/>
              </w:rPr>
              <w:t>Mieszkańcy obszaru LGD SWDP.</w:t>
            </w:r>
          </w:p>
          <w:p w14:paraId="6FC84C49" w14:textId="77777777" w:rsidR="00835575" w:rsidRDefault="00835575" w:rsidP="0026557F">
            <w:pPr>
              <w:spacing w:line="276" w:lineRule="auto"/>
              <w:rPr>
                <w:rFonts w:ascii="Times New Roman" w:hAnsi="Times New Roman" w:cs="Times New Roman"/>
              </w:rPr>
            </w:pPr>
          </w:p>
          <w:p w14:paraId="72237EC8" w14:textId="77777777" w:rsidR="00835575" w:rsidRPr="00631D00" w:rsidRDefault="00835575" w:rsidP="0026557F">
            <w:pPr>
              <w:spacing w:line="276" w:lineRule="auto"/>
              <w:rPr>
                <w:rFonts w:ascii="Times New Roman" w:hAnsi="Times New Roman" w:cs="Times New Roman"/>
              </w:rPr>
            </w:pPr>
          </w:p>
        </w:tc>
        <w:tc>
          <w:tcPr>
            <w:tcW w:w="1554" w:type="dxa"/>
          </w:tcPr>
          <w:p w14:paraId="56C3BF02" w14:textId="77777777" w:rsidR="00835575" w:rsidRPr="00631D00" w:rsidRDefault="00835575" w:rsidP="0026557F">
            <w:pPr>
              <w:spacing w:line="276" w:lineRule="auto"/>
              <w:rPr>
                <w:rFonts w:ascii="Times New Roman" w:hAnsi="Times New Roman" w:cs="Times New Roman"/>
              </w:rPr>
            </w:pPr>
            <w:r>
              <w:rPr>
                <w:rFonts w:ascii="Times New Roman" w:hAnsi="Times New Roman" w:cs="Times New Roman"/>
              </w:rPr>
              <w:t xml:space="preserve">Ochrona środowiska oraz podniesienie świadomości ekologicznej. </w:t>
            </w:r>
          </w:p>
        </w:tc>
      </w:tr>
    </w:tbl>
    <w:p w14:paraId="094EE032" w14:textId="5CFFAF09" w:rsidR="002F7618" w:rsidRDefault="002F7618" w:rsidP="00835575">
      <w:pPr>
        <w:spacing w:line="276" w:lineRule="auto"/>
        <w:rPr>
          <w:rFonts w:ascii="Times New Roman" w:hAnsi="Times New Roman" w:cs="Times New Roman"/>
          <w:b/>
          <w:bCs/>
        </w:rPr>
      </w:pPr>
    </w:p>
    <w:p w14:paraId="57EACCED" w14:textId="77777777" w:rsidR="002F7618" w:rsidRDefault="002F7618">
      <w:pPr>
        <w:rPr>
          <w:rFonts w:ascii="Times New Roman" w:hAnsi="Times New Roman" w:cs="Times New Roman"/>
          <w:b/>
          <w:bCs/>
        </w:rPr>
      </w:pPr>
      <w:r>
        <w:rPr>
          <w:rFonts w:ascii="Times New Roman" w:hAnsi="Times New Roman" w:cs="Times New Roman"/>
          <w:b/>
          <w:bCs/>
        </w:rPr>
        <w:br w:type="page"/>
      </w:r>
    </w:p>
    <w:p w14:paraId="4F286D8E" w14:textId="77777777" w:rsidR="00835575" w:rsidRDefault="00835575" w:rsidP="00835575">
      <w:pPr>
        <w:spacing w:line="276" w:lineRule="auto"/>
        <w:rPr>
          <w:rFonts w:ascii="Times New Roman" w:hAnsi="Times New Roman" w:cs="Times New Roman"/>
          <w:b/>
          <w:bCs/>
        </w:rPr>
      </w:pPr>
    </w:p>
    <w:p w14:paraId="1DB293DC" w14:textId="6E5A8F46" w:rsidR="00835575" w:rsidRPr="002C7686" w:rsidRDefault="00212347" w:rsidP="002C7686">
      <w:pPr>
        <w:pStyle w:val="Nagwek2"/>
        <w:rPr>
          <w:rFonts w:ascii="Times New Roman" w:hAnsi="Times New Roman" w:cs="Times New Roman"/>
        </w:rPr>
      </w:pPr>
      <w:bookmarkStart w:id="121" w:name="_Toc135914332"/>
      <w:r w:rsidRPr="002C7686">
        <w:rPr>
          <w:rFonts w:ascii="Times New Roman" w:hAnsi="Times New Roman" w:cs="Times New Roman"/>
        </w:rPr>
        <w:t>4</w:t>
      </w:r>
      <w:r w:rsidR="00962524" w:rsidRPr="002C7686">
        <w:rPr>
          <w:rFonts w:ascii="Times New Roman" w:hAnsi="Times New Roman" w:cs="Times New Roman"/>
        </w:rPr>
        <w:t>.1</w:t>
      </w:r>
      <w:r w:rsidR="00D534FF">
        <w:rPr>
          <w:rFonts w:ascii="Times New Roman" w:hAnsi="Times New Roman" w:cs="Times New Roman"/>
        </w:rPr>
        <w:t>.</w:t>
      </w:r>
      <w:r w:rsidR="00962524" w:rsidRPr="002C7686">
        <w:rPr>
          <w:rFonts w:ascii="Times New Roman" w:hAnsi="Times New Roman" w:cs="Times New Roman"/>
        </w:rPr>
        <w:t xml:space="preserve"> </w:t>
      </w:r>
      <w:r w:rsidR="00835575" w:rsidRPr="002C7686">
        <w:rPr>
          <w:rFonts w:ascii="Times New Roman" w:hAnsi="Times New Roman" w:cs="Times New Roman"/>
        </w:rPr>
        <w:t>Grupy szczególnie istotne z punktu widzenia realizacji LSR</w:t>
      </w:r>
      <w:bookmarkEnd w:id="121"/>
      <w:r w:rsidR="00835575" w:rsidRPr="002C7686">
        <w:rPr>
          <w:rFonts w:ascii="Times New Roman" w:hAnsi="Times New Roman" w:cs="Times New Roman"/>
        </w:rPr>
        <w:t xml:space="preserve"> </w:t>
      </w:r>
    </w:p>
    <w:tbl>
      <w:tblPr>
        <w:tblStyle w:val="Tabela-Siatka"/>
        <w:tblW w:w="0" w:type="auto"/>
        <w:jc w:val="center"/>
        <w:tblLook w:val="04A0" w:firstRow="1" w:lastRow="0" w:firstColumn="1" w:lastColumn="0" w:noHBand="0" w:noVBand="1"/>
      </w:tblPr>
      <w:tblGrid>
        <w:gridCol w:w="4531"/>
        <w:gridCol w:w="4531"/>
      </w:tblGrid>
      <w:tr w:rsidR="00835575" w14:paraId="2274E54E" w14:textId="77777777" w:rsidTr="00524AA3">
        <w:trPr>
          <w:jc w:val="center"/>
        </w:trPr>
        <w:tc>
          <w:tcPr>
            <w:tcW w:w="4531" w:type="dxa"/>
            <w:shd w:val="clear" w:color="auto" w:fill="B4C6E7" w:themeFill="accent1" w:themeFillTint="66"/>
          </w:tcPr>
          <w:p w14:paraId="66DF2EF1" w14:textId="77777777" w:rsidR="00835575" w:rsidRDefault="00835575" w:rsidP="003C0372">
            <w:pPr>
              <w:spacing w:line="276" w:lineRule="auto"/>
              <w:jc w:val="center"/>
              <w:rPr>
                <w:rFonts w:ascii="Times New Roman" w:hAnsi="Times New Roman" w:cs="Times New Roman"/>
              </w:rPr>
            </w:pPr>
            <w:r>
              <w:rPr>
                <w:rFonts w:ascii="Times New Roman" w:hAnsi="Times New Roman" w:cs="Times New Roman"/>
              </w:rPr>
              <w:t>Uzasadnienie wyboru grupy</w:t>
            </w:r>
          </w:p>
        </w:tc>
        <w:tc>
          <w:tcPr>
            <w:tcW w:w="4531" w:type="dxa"/>
            <w:shd w:val="clear" w:color="auto" w:fill="B4C6E7" w:themeFill="accent1" w:themeFillTint="66"/>
          </w:tcPr>
          <w:p w14:paraId="1B18D375" w14:textId="77777777" w:rsidR="00835575" w:rsidRDefault="00835575" w:rsidP="0026557F">
            <w:pPr>
              <w:spacing w:line="276" w:lineRule="auto"/>
              <w:jc w:val="center"/>
              <w:rPr>
                <w:rFonts w:ascii="Times New Roman" w:hAnsi="Times New Roman" w:cs="Times New Roman"/>
              </w:rPr>
            </w:pPr>
            <w:r>
              <w:rPr>
                <w:rFonts w:ascii="Times New Roman" w:hAnsi="Times New Roman" w:cs="Times New Roman"/>
              </w:rPr>
              <w:t xml:space="preserve">Działania na rzecz poszczególnych grup </w:t>
            </w:r>
          </w:p>
        </w:tc>
      </w:tr>
      <w:tr w:rsidR="00835575" w14:paraId="3E2213AE" w14:textId="77777777" w:rsidTr="003C0372">
        <w:trPr>
          <w:trHeight w:val="8444"/>
          <w:jc w:val="center"/>
        </w:trPr>
        <w:tc>
          <w:tcPr>
            <w:tcW w:w="4531" w:type="dxa"/>
          </w:tcPr>
          <w:p w14:paraId="798DA4D8" w14:textId="77777777" w:rsidR="00835575" w:rsidRDefault="00835575" w:rsidP="0026557F">
            <w:pPr>
              <w:spacing w:line="276" w:lineRule="auto"/>
              <w:jc w:val="center"/>
              <w:rPr>
                <w:rFonts w:ascii="Times New Roman" w:hAnsi="Times New Roman" w:cs="Times New Roman"/>
                <w:b/>
                <w:bCs/>
              </w:rPr>
            </w:pPr>
            <w:r w:rsidRPr="00362198">
              <w:rPr>
                <w:rFonts w:ascii="Times New Roman" w:hAnsi="Times New Roman" w:cs="Times New Roman"/>
                <w:b/>
                <w:bCs/>
              </w:rPr>
              <w:t xml:space="preserve">Ludzie młodzi </w:t>
            </w:r>
            <w:r w:rsidRPr="00F82FC8">
              <w:rPr>
                <w:rFonts w:ascii="Times New Roman" w:hAnsi="Times New Roman" w:cs="Times New Roman"/>
                <w:b/>
                <w:bCs/>
              </w:rPr>
              <w:t>(osoby do 25 roku życia)</w:t>
            </w:r>
          </w:p>
          <w:p w14:paraId="49F9E58F" w14:textId="77777777" w:rsidR="00835575" w:rsidRPr="005B182B" w:rsidRDefault="00835575" w:rsidP="0026557F">
            <w:pPr>
              <w:spacing w:line="276" w:lineRule="auto"/>
              <w:jc w:val="both"/>
              <w:rPr>
                <w:rFonts w:ascii="Times New Roman" w:eastAsia="Times New Roman" w:hAnsi="Times New Roman" w:cs="Times New Roman"/>
                <w:lang w:eastAsia="pl-PL"/>
              </w:rPr>
            </w:pPr>
            <w:r w:rsidRPr="00362198">
              <w:rPr>
                <w:rFonts w:ascii="Times New Roman" w:eastAsia="Times New Roman" w:hAnsi="Times New Roman" w:cs="Times New Roman"/>
                <w:lang w:eastAsia="pl-PL"/>
              </w:rPr>
              <w:t>W czerwcu 2022 r. zostało przeprowadzon</w:t>
            </w:r>
            <w:r>
              <w:rPr>
                <w:rFonts w:ascii="Times New Roman" w:eastAsia="Times New Roman" w:hAnsi="Times New Roman" w:cs="Times New Roman"/>
                <w:lang w:eastAsia="pl-PL"/>
              </w:rPr>
              <w:t xml:space="preserve">ych </w:t>
            </w:r>
            <w:r w:rsidRPr="00362198">
              <w:rPr>
                <w:rFonts w:ascii="Times New Roman" w:eastAsia="Times New Roman" w:hAnsi="Times New Roman" w:cs="Times New Roman"/>
                <w:lang w:eastAsia="pl-PL"/>
              </w:rPr>
              <w:t xml:space="preserve">12 spotkań wśród mieszkańców obszaru LGD Stowarzyszenia „Wspólnie dla Przyszłości”. Wyniki tych badań okazały się </w:t>
            </w:r>
            <w:r w:rsidRPr="00334533">
              <w:rPr>
                <w:rFonts w:ascii="Times New Roman" w:eastAsia="Times New Roman" w:hAnsi="Times New Roman" w:cs="Times New Roman"/>
                <w:lang w:eastAsia="pl-PL"/>
              </w:rPr>
              <w:t>interesujące</w:t>
            </w:r>
            <w:r w:rsidRPr="00362198">
              <w:rPr>
                <w:rFonts w:ascii="Times New Roman" w:eastAsia="Times New Roman" w:hAnsi="Times New Roman" w:cs="Times New Roman"/>
                <w:lang w:eastAsia="pl-PL"/>
              </w:rPr>
              <w:t xml:space="preserve"> i zaskakujące, a przede wszystkim dały nam obraz potrzeb i oczekiwań młodych ludzi</w:t>
            </w:r>
            <w:r>
              <w:rPr>
                <w:rFonts w:ascii="Times New Roman" w:eastAsia="Times New Roman" w:hAnsi="Times New Roman" w:cs="Times New Roman"/>
                <w:lang w:eastAsia="pl-PL"/>
              </w:rPr>
              <w:t xml:space="preserve">. </w:t>
            </w:r>
            <w:r w:rsidRPr="00362198">
              <w:rPr>
                <w:rFonts w:ascii="Times New Roman" w:eastAsia="Times New Roman" w:hAnsi="Times New Roman" w:cs="Times New Roman"/>
                <w:lang w:eastAsia="pl-PL"/>
              </w:rPr>
              <w:t>Diagnoza z gmin z obszaru działania LSR daje niewątpliwie obraz współczesnych aspiracji i ambicji ludzi młodych, określa ich rzeczywistą sytuację w lokalnej społeczności na tle stosunków rodzinnych i rówieśniczych, w dodatku ilustruje potrzeby i dążenia młodych ludzi w ważnych aspektach życia społecznego z uwzględnieniem indywidualnych i rodzinnych aspiracji. Diagnoza to znakomity pretekst do przedsięwzięć na różnych obszarach, w których miejscowa młodzież oczekuje wsparcia (np. edukacyjnym, sportowym, kulturalnym, turystycznym, itp.). W trackie konsultacji społecznych wielokrotnie zwracano uwagę na potrzeby aktywizacji ludzi młodych, którzy mocno odczuli skutki ograniczeń wprowadzonych w czasie pandemii COVI</w:t>
            </w:r>
            <w:r>
              <w:rPr>
                <w:rFonts w:ascii="Times New Roman" w:eastAsia="Times New Roman" w:hAnsi="Times New Roman" w:cs="Times New Roman"/>
                <w:lang w:eastAsia="pl-PL"/>
              </w:rPr>
              <w:t xml:space="preserve">D – </w:t>
            </w:r>
            <w:r w:rsidRPr="00362198">
              <w:rPr>
                <w:rFonts w:ascii="Times New Roman" w:eastAsia="Times New Roman" w:hAnsi="Times New Roman" w:cs="Times New Roman"/>
                <w:lang w:eastAsia="pl-PL"/>
              </w:rPr>
              <w:t xml:space="preserve">19. Zamknięcie szkół oraz izolacja od rówieśników niekorzystanie wpłynęła na zdrowie psychiczne młodzieży, pogorszyło się ich samopoczucie. </w:t>
            </w:r>
            <w:r>
              <w:rPr>
                <w:rFonts w:ascii="Times New Roman" w:eastAsia="Times New Roman" w:hAnsi="Times New Roman" w:cs="Times New Roman"/>
                <w:lang w:eastAsia="pl-PL"/>
              </w:rPr>
              <w:t>O</w:t>
            </w:r>
            <w:r w:rsidRPr="00362198">
              <w:rPr>
                <w:rFonts w:ascii="Times New Roman" w:eastAsia="Times New Roman" w:hAnsi="Times New Roman" w:cs="Times New Roman"/>
                <w:lang w:eastAsia="pl-PL"/>
              </w:rPr>
              <w:t xml:space="preserve">bszar LGD charakteryzuje się ubogą ofertą spędzania czasu wolnego dla dzieci i młodzieży. </w:t>
            </w:r>
          </w:p>
        </w:tc>
        <w:tc>
          <w:tcPr>
            <w:tcW w:w="4531" w:type="dxa"/>
          </w:tcPr>
          <w:p w14:paraId="12E878CB" w14:textId="77777777" w:rsidR="00835575" w:rsidRDefault="00835575" w:rsidP="0026557F">
            <w:pPr>
              <w:spacing w:line="276" w:lineRule="auto"/>
              <w:rPr>
                <w:rFonts w:ascii="Times New Roman" w:hAnsi="Times New Roman" w:cs="Times New Roman"/>
              </w:rPr>
            </w:pPr>
          </w:p>
          <w:p w14:paraId="7B6EAF0D" w14:textId="77777777" w:rsidR="00835575" w:rsidRDefault="00835575" w:rsidP="00835575">
            <w:pPr>
              <w:pStyle w:val="Akapitzlist"/>
              <w:numPr>
                <w:ilvl w:val="0"/>
                <w:numId w:val="21"/>
              </w:numPr>
              <w:spacing w:after="160"/>
              <w:rPr>
                <w:rFonts w:ascii="Times New Roman" w:hAnsi="Times New Roman"/>
              </w:rPr>
            </w:pPr>
            <w:r>
              <w:rPr>
                <w:rFonts w:ascii="Times New Roman" w:hAnsi="Times New Roman"/>
              </w:rPr>
              <w:t>możliwość udziału w działaniach integracyjnych, aktywizacyjnych oraz rozwijających umiejętności i zainteresowania;</w:t>
            </w:r>
          </w:p>
          <w:p w14:paraId="603E8579" w14:textId="77777777" w:rsidR="00835575" w:rsidRDefault="00835575" w:rsidP="00835575">
            <w:pPr>
              <w:pStyle w:val="Akapitzlist"/>
              <w:numPr>
                <w:ilvl w:val="0"/>
                <w:numId w:val="21"/>
              </w:numPr>
              <w:spacing w:after="160"/>
              <w:rPr>
                <w:rFonts w:ascii="Times New Roman" w:hAnsi="Times New Roman"/>
              </w:rPr>
            </w:pPr>
            <w:r>
              <w:rPr>
                <w:rFonts w:ascii="Times New Roman" w:hAnsi="Times New Roman"/>
              </w:rPr>
              <w:t xml:space="preserve">organizacją wydarzeń aktywizacyjnych dla dzieci i młodzieży. </w:t>
            </w:r>
          </w:p>
          <w:p w14:paraId="5993679F" w14:textId="77777777" w:rsidR="00835575" w:rsidRPr="005B182B" w:rsidRDefault="00835575" w:rsidP="0026557F">
            <w:pPr>
              <w:spacing w:line="276" w:lineRule="auto"/>
              <w:rPr>
                <w:rFonts w:ascii="Times New Roman" w:hAnsi="Times New Roman" w:cs="Times New Roman"/>
              </w:rPr>
            </w:pPr>
          </w:p>
          <w:p w14:paraId="06FB117D" w14:textId="77777777" w:rsidR="00835575" w:rsidRPr="005B182B" w:rsidRDefault="00835575" w:rsidP="0026557F">
            <w:pPr>
              <w:spacing w:line="276" w:lineRule="auto"/>
              <w:rPr>
                <w:rFonts w:ascii="Times New Roman" w:hAnsi="Times New Roman" w:cs="Times New Roman"/>
              </w:rPr>
            </w:pPr>
          </w:p>
          <w:p w14:paraId="68DA89E7" w14:textId="77777777" w:rsidR="00835575" w:rsidRPr="005B182B" w:rsidRDefault="00835575" w:rsidP="0026557F">
            <w:pPr>
              <w:spacing w:line="276" w:lineRule="auto"/>
              <w:rPr>
                <w:rFonts w:ascii="Times New Roman" w:hAnsi="Times New Roman" w:cs="Times New Roman"/>
              </w:rPr>
            </w:pPr>
          </w:p>
          <w:p w14:paraId="22E9442D" w14:textId="77777777" w:rsidR="00835575" w:rsidRPr="005B182B" w:rsidRDefault="00835575" w:rsidP="0026557F">
            <w:pPr>
              <w:spacing w:line="276" w:lineRule="auto"/>
              <w:rPr>
                <w:rFonts w:ascii="Times New Roman" w:hAnsi="Times New Roman" w:cs="Times New Roman"/>
              </w:rPr>
            </w:pPr>
          </w:p>
          <w:p w14:paraId="69E94358" w14:textId="77777777" w:rsidR="00835575" w:rsidRPr="005B182B" w:rsidRDefault="00835575" w:rsidP="0026557F">
            <w:pPr>
              <w:spacing w:line="276" w:lineRule="auto"/>
              <w:rPr>
                <w:rFonts w:ascii="Times New Roman" w:hAnsi="Times New Roman" w:cs="Times New Roman"/>
              </w:rPr>
            </w:pPr>
          </w:p>
          <w:p w14:paraId="34C96E5F" w14:textId="77777777" w:rsidR="00835575" w:rsidRPr="005B182B" w:rsidRDefault="00835575" w:rsidP="0026557F">
            <w:pPr>
              <w:spacing w:line="276" w:lineRule="auto"/>
              <w:rPr>
                <w:rFonts w:ascii="Times New Roman" w:hAnsi="Times New Roman" w:cs="Times New Roman"/>
              </w:rPr>
            </w:pPr>
          </w:p>
          <w:p w14:paraId="2E9BFF77" w14:textId="77777777" w:rsidR="00835575" w:rsidRPr="005B182B" w:rsidRDefault="00835575" w:rsidP="0026557F">
            <w:pPr>
              <w:spacing w:line="276" w:lineRule="auto"/>
              <w:rPr>
                <w:rFonts w:ascii="Times New Roman" w:hAnsi="Times New Roman" w:cs="Times New Roman"/>
              </w:rPr>
            </w:pPr>
          </w:p>
          <w:p w14:paraId="31A4409D" w14:textId="77777777" w:rsidR="00835575" w:rsidRPr="005B182B" w:rsidRDefault="00835575" w:rsidP="0026557F">
            <w:pPr>
              <w:spacing w:line="276" w:lineRule="auto"/>
              <w:rPr>
                <w:rFonts w:ascii="Times New Roman" w:hAnsi="Times New Roman" w:cs="Times New Roman"/>
              </w:rPr>
            </w:pPr>
          </w:p>
          <w:p w14:paraId="054F8C59" w14:textId="77777777" w:rsidR="00835575" w:rsidRPr="005B182B" w:rsidRDefault="00835575" w:rsidP="0026557F">
            <w:pPr>
              <w:spacing w:line="276" w:lineRule="auto"/>
              <w:rPr>
                <w:rFonts w:ascii="Times New Roman" w:hAnsi="Times New Roman" w:cs="Times New Roman"/>
              </w:rPr>
            </w:pPr>
          </w:p>
          <w:p w14:paraId="57C7E67B" w14:textId="77777777" w:rsidR="00835575" w:rsidRPr="005B182B" w:rsidRDefault="00835575" w:rsidP="0026557F">
            <w:pPr>
              <w:spacing w:line="276" w:lineRule="auto"/>
              <w:rPr>
                <w:rFonts w:ascii="Times New Roman" w:hAnsi="Times New Roman" w:cs="Times New Roman"/>
              </w:rPr>
            </w:pPr>
          </w:p>
          <w:p w14:paraId="2AE1E6B5" w14:textId="77777777" w:rsidR="00835575" w:rsidRPr="005B182B" w:rsidRDefault="00835575" w:rsidP="0026557F">
            <w:pPr>
              <w:spacing w:line="276" w:lineRule="auto"/>
              <w:rPr>
                <w:rFonts w:ascii="Times New Roman" w:hAnsi="Times New Roman" w:cs="Times New Roman"/>
              </w:rPr>
            </w:pPr>
          </w:p>
          <w:p w14:paraId="375C886B" w14:textId="77777777" w:rsidR="00835575" w:rsidRPr="005B182B" w:rsidRDefault="00835575" w:rsidP="0026557F">
            <w:pPr>
              <w:spacing w:line="276" w:lineRule="auto"/>
              <w:rPr>
                <w:rFonts w:ascii="Times New Roman" w:hAnsi="Times New Roman" w:cs="Times New Roman"/>
              </w:rPr>
            </w:pPr>
          </w:p>
          <w:p w14:paraId="73EA4277" w14:textId="77777777" w:rsidR="00835575" w:rsidRPr="005B182B" w:rsidRDefault="00835575" w:rsidP="0026557F">
            <w:pPr>
              <w:spacing w:line="276" w:lineRule="auto"/>
              <w:rPr>
                <w:rFonts w:ascii="Times New Roman" w:hAnsi="Times New Roman" w:cs="Times New Roman"/>
              </w:rPr>
            </w:pPr>
          </w:p>
          <w:p w14:paraId="7D04C803" w14:textId="77777777" w:rsidR="00835575" w:rsidRPr="005B182B" w:rsidRDefault="00835575" w:rsidP="0026557F">
            <w:pPr>
              <w:spacing w:line="276" w:lineRule="auto"/>
              <w:rPr>
                <w:rFonts w:ascii="Times New Roman" w:hAnsi="Times New Roman" w:cs="Times New Roman"/>
              </w:rPr>
            </w:pPr>
          </w:p>
          <w:p w14:paraId="3B7A13CD" w14:textId="77777777" w:rsidR="00835575" w:rsidRPr="005B182B" w:rsidRDefault="00835575" w:rsidP="0026557F">
            <w:pPr>
              <w:spacing w:line="276" w:lineRule="auto"/>
              <w:rPr>
                <w:rFonts w:ascii="Times New Roman" w:hAnsi="Times New Roman" w:cs="Times New Roman"/>
              </w:rPr>
            </w:pPr>
          </w:p>
          <w:p w14:paraId="55566AED" w14:textId="77777777" w:rsidR="00835575" w:rsidRPr="005B182B" w:rsidRDefault="00835575" w:rsidP="0026557F">
            <w:pPr>
              <w:spacing w:line="276" w:lineRule="auto"/>
              <w:rPr>
                <w:rFonts w:ascii="Times New Roman" w:hAnsi="Times New Roman" w:cs="Times New Roman"/>
              </w:rPr>
            </w:pPr>
          </w:p>
          <w:p w14:paraId="6F50DC90" w14:textId="77777777" w:rsidR="00835575" w:rsidRPr="005B182B" w:rsidRDefault="00835575" w:rsidP="0026557F">
            <w:pPr>
              <w:spacing w:line="276" w:lineRule="auto"/>
              <w:rPr>
                <w:rFonts w:ascii="Times New Roman" w:hAnsi="Times New Roman" w:cs="Times New Roman"/>
              </w:rPr>
            </w:pPr>
          </w:p>
          <w:p w14:paraId="0C2A71AF" w14:textId="77777777" w:rsidR="00835575" w:rsidRPr="005B182B" w:rsidRDefault="00835575" w:rsidP="0026557F">
            <w:pPr>
              <w:spacing w:line="276" w:lineRule="auto"/>
              <w:rPr>
                <w:rFonts w:ascii="Times New Roman" w:hAnsi="Times New Roman" w:cs="Times New Roman"/>
              </w:rPr>
            </w:pPr>
          </w:p>
          <w:p w14:paraId="5357F34E" w14:textId="77777777" w:rsidR="00835575" w:rsidRPr="005B182B" w:rsidRDefault="00835575" w:rsidP="0026557F">
            <w:pPr>
              <w:spacing w:line="276" w:lineRule="auto"/>
              <w:rPr>
                <w:rFonts w:ascii="Times New Roman" w:hAnsi="Times New Roman" w:cs="Times New Roman"/>
              </w:rPr>
            </w:pPr>
          </w:p>
          <w:p w14:paraId="701DE208" w14:textId="77777777" w:rsidR="00835575" w:rsidRPr="005B182B" w:rsidRDefault="00835575" w:rsidP="0026557F">
            <w:pPr>
              <w:spacing w:line="276" w:lineRule="auto"/>
              <w:rPr>
                <w:rFonts w:ascii="Times New Roman" w:hAnsi="Times New Roman" w:cs="Times New Roman"/>
              </w:rPr>
            </w:pPr>
          </w:p>
          <w:p w14:paraId="45753FEC" w14:textId="77777777" w:rsidR="00835575" w:rsidRPr="005B182B" w:rsidRDefault="00835575" w:rsidP="0026557F">
            <w:pPr>
              <w:tabs>
                <w:tab w:val="left" w:pos="936"/>
              </w:tabs>
              <w:spacing w:line="276" w:lineRule="auto"/>
              <w:rPr>
                <w:rFonts w:ascii="Times New Roman" w:hAnsi="Times New Roman" w:cs="Times New Roman"/>
              </w:rPr>
            </w:pPr>
          </w:p>
        </w:tc>
      </w:tr>
      <w:tr w:rsidR="00835575" w14:paraId="10A1ED7A" w14:textId="77777777" w:rsidTr="003C0372">
        <w:trPr>
          <w:trHeight w:val="58"/>
          <w:jc w:val="center"/>
        </w:trPr>
        <w:tc>
          <w:tcPr>
            <w:tcW w:w="4531" w:type="dxa"/>
          </w:tcPr>
          <w:p w14:paraId="3C59D6F9" w14:textId="77777777" w:rsidR="00835575" w:rsidRPr="00362198" w:rsidRDefault="00835575" w:rsidP="0026557F">
            <w:pPr>
              <w:spacing w:line="276" w:lineRule="auto"/>
              <w:jc w:val="center"/>
              <w:rPr>
                <w:rFonts w:ascii="Times New Roman" w:hAnsi="Times New Roman" w:cs="Times New Roman"/>
                <w:b/>
                <w:bCs/>
              </w:rPr>
            </w:pPr>
            <w:r w:rsidRPr="00362198">
              <w:rPr>
                <w:rFonts w:ascii="Times New Roman" w:hAnsi="Times New Roman" w:cs="Times New Roman"/>
                <w:b/>
                <w:bCs/>
              </w:rPr>
              <w:t>Seniorzy (osoby powyżej 60 roku życia)</w:t>
            </w:r>
          </w:p>
          <w:p w14:paraId="5D98E359" w14:textId="77777777" w:rsidR="00835575" w:rsidRPr="00362198" w:rsidRDefault="00835575" w:rsidP="0026557F">
            <w:pPr>
              <w:suppressAutoHyphens/>
              <w:spacing w:line="276" w:lineRule="auto"/>
              <w:jc w:val="both"/>
              <w:rPr>
                <w:rFonts w:ascii="Times New Roman" w:eastAsia="Times New Roman" w:hAnsi="Times New Roman" w:cs="Times New Roman"/>
                <w:lang w:eastAsia="pl-PL"/>
              </w:rPr>
            </w:pPr>
            <w:r w:rsidRPr="00362198">
              <w:rPr>
                <w:rFonts w:ascii="Times New Roman" w:eastAsia="Times New Roman" w:hAnsi="Times New Roman" w:cs="Times New Roman"/>
                <w:lang w:eastAsia="pl-PL" w:bidi="pl-PL"/>
              </w:rPr>
              <w:t>Działalność seniorów na obszarze LSR jest zróżnicowana. Osoby w wieku powyżej 60+ często spotykają się z brakiem mobilności,</w:t>
            </w:r>
            <w:r>
              <w:rPr>
                <w:rFonts w:ascii="Times New Roman" w:eastAsia="Times New Roman" w:hAnsi="Times New Roman" w:cs="Times New Roman"/>
                <w:lang w:eastAsia="pl-PL" w:bidi="pl-PL"/>
              </w:rPr>
              <w:t xml:space="preserve"> </w:t>
            </w:r>
            <w:r w:rsidRPr="00362198">
              <w:rPr>
                <w:rFonts w:ascii="Times New Roman" w:eastAsia="Times New Roman" w:hAnsi="Times New Roman" w:cs="Times New Roman"/>
                <w:lang w:eastAsia="pl-PL" w:bidi="pl-PL"/>
              </w:rPr>
              <w:t xml:space="preserve">niewykorzystaniem doświadczenia życiowego. Mają również trudności w korzystaniu ze współczesnych rozwiązań społeczeństwa informacyjnego. </w:t>
            </w:r>
            <w:r w:rsidRPr="00362198">
              <w:rPr>
                <w:rFonts w:ascii="Times New Roman" w:eastAsia="Times New Roman" w:hAnsi="Times New Roman" w:cs="Times New Roman"/>
                <w:color w:val="343434"/>
                <w:spacing w:val="2"/>
                <w:lang w:eastAsia="pl-PL"/>
              </w:rPr>
              <w:t xml:space="preserve">W opiece nad seniorem ważne jest nie tylko wsparcie w codziennych czynnościach, ale też organizowanie mu czasu wolnego. Odpowiedni dobór zajęć może przyczynić się do poprawy sprawności fizycznej i intelektualnej. Szeroko rozumianą aktywizację seniora podejmuje się więc w klubach seniora, domach opieki, uniwersytetach trzeciego wieku i innych ośrodkach. Osoby starsze zmagają się z wieloma chorobami i niepełnosprawnościami </w:t>
            </w:r>
            <w:r w:rsidRPr="00362198">
              <w:rPr>
                <w:rFonts w:ascii="Times New Roman" w:eastAsia="Times New Roman" w:hAnsi="Times New Roman" w:cs="Times New Roman"/>
                <w:color w:val="343434"/>
                <w:spacing w:val="2"/>
                <w:lang w:eastAsia="pl-PL"/>
              </w:rPr>
              <w:lastRenderedPageBreak/>
              <w:t>jednocześnie mają utrudniony dostęp do opieki zdrowotnej</w:t>
            </w:r>
            <w:r>
              <w:rPr>
                <w:rFonts w:ascii="Times New Roman" w:eastAsia="Times New Roman" w:hAnsi="Times New Roman" w:cs="Times New Roman"/>
                <w:color w:val="343434"/>
                <w:spacing w:val="2"/>
                <w:lang w:eastAsia="pl-PL"/>
              </w:rPr>
              <w:t xml:space="preserve">. </w:t>
            </w:r>
          </w:p>
        </w:tc>
        <w:tc>
          <w:tcPr>
            <w:tcW w:w="4531" w:type="dxa"/>
          </w:tcPr>
          <w:p w14:paraId="4D56C5D1" w14:textId="77777777" w:rsidR="00835575" w:rsidRPr="00404E9D" w:rsidRDefault="00835575" w:rsidP="0026557F">
            <w:pPr>
              <w:spacing w:line="276" w:lineRule="auto"/>
              <w:rPr>
                <w:rFonts w:ascii="Times New Roman" w:hAnsi="Times New Roman" w:cs="Times New Roman"/>
              </w:rPr>
            </w:pPr>
          </w:p>
          <w:p w14:paraId="14EFBFC4" w14:textId="77777777" w:rsidR="00835575" w:rsidRDefault="00835575" w:rsidP="00835575">
            <w:pPr>
              <w:pStyle w:val="Akapitzlist"/>
              <w:numPr>
                <w:ilvl w:val="0"/>
                <w:numId w:val="21"/>
              </w:numPr>
              <w:spacing w:after="160"/>
              <w:rPr>
                <w:rFonts w:ascii="Times New Roman" w:hAnsi="Times New Roman"/>
              </w:rPr>
            </w:pPr>
            <w:r>
              <w:rPr>
                <w:rFonts w:ascii="Times New Roman" w:hAnsi="Times New Roman"/>
              </w:rPr>
              <w:t>możliwość udziału w warsztatach, zajęciach animacyjnych;</w:t>
            </w:r>
          </w:p>
          <w:p w14:paraId="4C9C77B4" w14:textId="77777777" w:rsidR="00835575" w:rsidRDefault="00835575" w:rsidP="00835575">
            <w:pPr>
              <w:pStyle w:val="Akapitzlist"/>
              <w:numPr>
                <w:ilvl w:val="0"/>
                <w:numId w:val="21"/>
              </w:numPr>
              <w:spacing w:after="160"/>
              <w:rPr>
                <w:rFonts w:ascii="Times New Roman" w:hAnsi="Times New Roman"/>
              </w:rPr>
            </w:pPr>
            <w:r>
              <w:rPr>
                <w:rFonts w:ascii="Times New Roman" w:hAnsi="Times New Roman"/>
              </w:rPr>
              <w:t>stworzenie oferty zapewniającej poprawę jakości życia w ich codziennym funkcjonowaniu;</w:t>
            </w:r>
          </w:p>
          <w:p w14:paraId="53CD938A" w14:textId="73FCD646" w:rsidR="00835575" w:rsidRPr="00DA38D1" w:rsidRDefault="00835575" w:rsidP="00DA38D1">
            <w:pPr>
              <w:pStyle w:val="Akapitzlist"/>
              <w:numPr>
                <w:ilvl w:val="0"/>
                <w:numId w:val="21"/>
              </w:numPr>
              <w:spacing w:after="160"/>
              <w:rPr>
                <w:rFonts w:ascii="Times New Roman" w:hAnsi="Times New Roman"/>
              </w:rPr>
            </w:pPr>
            <w:r>
              <w:rPr>
                <w:rFonts w:ascii="Times New Roman" w:hAnsi="Times New Roman"/>
              </w:rPr>
              <w:t>ułatwienie dostępu do opieki zdrowotnej;</w:t>
            </w:r>
          </w:p>
        </w:tc>
      </w:tr>
      <w:tr w:rsidR="00835575" w14:paraId="165AE2C1" w14:textId="77777777" w:rsidTr="003C0372">
        <w:trPr>
          <w:jc w:val="center"/>
        </w:trPr>
        <w:tc>
          <w:tcPr>
            <w:tcW w:w="4531" w:type="dxa"/>
          </w:tcPr>
          <w:p w14:paraId="2F201AB7" w14:textId="77777777" w:rsidR="00835575" w:rsidRDefault="00835575" w:rsidP="0026557F">
            <w:pPr>
              <w:spacing w:line="276" w:lineRule="auto"/>
              <w:jc w:val="center"/>
              <w:rPr>
                <w:rFonts w:ascii="Times New Roman" w:hAnsi="Times New Roman" w:cs="Times New Roman"/>
                <w:b/>
                <w:bCs/>
              </w:rPr>
            </w:pPr>
            <w:r w:rsidRPr="00EF0B3A">
              <w:rPr>
                <w:rFonts w:ascii="Times New Roman" w:hAnsi="Times New Roman" w:cs="Times New Roman"/>
                <w:b/>
                <w:bCs/>
              </w:rPr>
              <w:t>Kobiety</w:t>
            </w:r>
          </w:p>
          <w:p w14:paraId="7DADBD90" w14:textId="77777777" w:rsidR="00835575" w:rsidRPr="00EF0B3A" w:rsidRDefault="00835575" w:rsidP="0026557F">
            <w:pPr>
              <w:spacing w:line="276" w:lineRule="auto"/>
              <w:jc w:val="both"/>
              <w:rPr>
                <w:rFonts w:ascii="Times New Roman" w:hAnsi="Times New Roman" w:cs="Times New Roman"/>
                <w:b/>
                <w:bCs/>
              </w:rPr>
            </w:pPr>
            <w:r>
              <w:rPr>
                <w:rFonts w:ascii="Times New Roman" w:hAnsi="Times New Roman" w:cs="Times New Roman"/>
                <w:lang w:bidi="pl-PL"/>
              </w:rPr>
              <w:t>K</w:t>
            </w:r>
            <w:r w:rsidRPr="00EF0B3A">
              <w:rPr>
                <w:rFonts w:ascii="Times New Roman" w:hAnsi="Times New Roman" w:cs="Times New Roman"/>
                <w:lang w:bidi="pl-PL"/>
              </w:rPr>
              <w:t xml:space="preserve">obiety wchodzące/powracające na rynek </w:t>
            </w:r>
            <w:r>
              <w:rPr>
                <w:rFonts w:ascii="Times New Roman" w:hAnsi="Times New Roman" w:cs="Times New Roman"/>
                <w:lang w:bidi="pl-PL"/>
              </w:rPr>
              <w:t xml:space="preserve">pracy </w:t>
            </w:r>
            <w:r w:rsidRPr="00EF0B3A">
              <w:rPr>
                <w:rFonts w:ascii="Times New Roman" w:hAnsi="Times New Roman" w:cs="Times New Roman"/>
                <w:lang w:bidi="pl-PL"/>
              </w:rPr>
              <w:t>są</w:t>
            </w:r>
            <w:r>
              <w:rPr>
                <w:rFonts w:ascii="Times New Roman" w:hAnsi="Times New Roman" w:cs="Times New Roman"/>
                <w:lang w:bidi="pl-PL"/>
              </w:rPr>
              <w:t xml:space="preserve"> </w:t>
            </w:r>
            <w:r w:rsidRPr="00EF0B3A">
              <w:rPr>
                <w:rFonts w:ascii="Times New Roman" w:hAnsi="Times New Roman" w:cs="Times New Roman"/>
                <w:lang w:bidi="pl-PL"/>
              </w:rPr>
              <w:t xml:space="preserve">bardziej zagrożone bezrobociem długotrwałym </w:t>
            </w:r>
            <w:r w:rsidRPr="00FD7212">
              <w:rPr>
                <w:rFonts w:ascii="Times New Roman" w:hAnsi="Times New Roman" w:cs="Times New Roman"/>
                <w:lang w:bidi="pl-PL"/>
              </w:rPr>
              <w:t>od mężczyzn</w:t>
            </w:r>
            <w:r>
              <w:rPr>
                <w:rFonts w:ascii="Times New Roman" w:hAnsi="Times New Roman" w:cs="Times New Roman"/>
                <w:lang w:bidi="pl-PL"/>
              </w:rPr>
              <w:t>.</w:t>
            </w:r>
            <w:r w:rsidRPr="00EF0B3A">
              <w:rPr>
                <w:rFonts w:ascii="Times New Roman" w:hAnsi="Times New Roman" w:cs="Times New Roman"/>
                <w:lang w:bidi="pl-PL"/>
              </w:rPr>
              <w:t xml:space="preserve"> Ponadto dane statystyczne pokazują większy odsetek kobiet wśród</w:t>
            </w:r>
            <w:r>
              <w:rPr>
                <w:rFonts w:ascii="Times New Roman" w:hAnsi="Times New Roman" w:cs="Times New Roman"/>
                <w:lang w:bidi="pl-PL"/>
              </w:rPr>
              <w:t xml:space="preserve"> osób</w:t>
            </w:r>
            <w:r w:rsidRPr="00EF0B3A">
              <w:rPr>
                <w:rFonts w:ascii="Times New Roman" w:hAnsi="Times New Roman" w:cs="Times New Roman"/>
                <w:lang w:bidi="pl-PL"/>
              </w:rPr>
              <w:t xml:space="preserve"> bezrobotnych, co wpływa na ich niekorzystną sytuację na rynku pracy. Ograniczony dostęp do żłobków i przedszkoli sprawia trudność pogodzenia życia zawodowego z prywatnym. Osobom tym pomimo chęci do podjęcia pracy brak doświadczenia zawodowego, mają poważne braki</w:t>
            </w:r>
            <w:r>
              <w:rPr>
                <w:rFonts w:ascii="Times New Roman" w:hAnsi="Times New Roman" w:cs="Times New Roman"/>
                <w:lang w:bidi="pl-PL"/>
              </w:rPr>
              <w:t xml:space="preserve"> w</w:t>
            </w:r>
            <w:r w:rsidRPr="00EF0B3A">
              <w:rPr>
                <w:rFonts w:ascii="Times New Roman" w:hAnsi="Times New Roman" w:cs="Times New Roman"/>
                <w:lang w:bidi="pl-PL"/>
              </w:rPr>
              <w:t xml:space="preserve"> obsłudze nowych technologii, potrzebują doszkolenia, zmiany bądź podniesienia kwalifikacji. Młodym matkom często towarzyszy niewiara we własne siły, obawa przed niepowodzeniem, brak środków finansowych na prywatne kursy, szkolenia czy odpłatne zajęcia. Wsparcie aktywności zawodowej poprzez umożliwienie kobietom podjęcia działalności gospodarczej, spotkania aktywizacyjne zwiększ</w:t>
            </w:r>
            <w:r>
              <w:rPr>
                <w:rFonts w:ascii="Times New Roman" w:hAnsi="Times New Roman" w:cs="Times New Roman"/>
                <w:lang w:bidi="pl-PL"/>
              </w:rPr>
              <w:t>ą</w:t>
            </w:r>
            <w:r w:rsidRPr="00EF0B3A">
              <w:rPr>
                <w:rFonts w:ascii="Times New Roman" w:hAnsi="Times New Roman" w:cs="Times New Roman"/>
                <w:lang w:bidi="pl-PL"/>
              </w:rPr>
              <w:t xml:space="preserve"> ich szanse powrotu na rynek</w:t>
            </w:r>
            <w:r>
              <w:rPr>
                <w:rFonts w:ascii="Times New Roman" w:hAnsi="Times New Roman" w:cs="Times New Roman"/>
                <w:lang w:bidi="pl-PL"/>
              </w:rPr>
              <w:t xml:space="preserve"> pracy </w:t>
            </w:r>
            <w:r w:rsidRPr="00EF0B3A">
              <w:rPr>
                <w:rFonts w:ascii="Times New Roman" w:hAnsi="Times New Roman" w:cs="Times New Roman"/>
                <w:lang w:bidi="pl-PL"/>
              </w:rPr>
              <w:t>i dostosowanie życia zawodowego d</w:t>
            </w:r>
            <w:r>
              <w:rPr>
                <w:rFonts w:ascii="Times New Roman" w:hAnsi="Times New Roman" w:cs="Times New Roman"/>
                <w:lang w:bidi="pl-PL"/>
              </w:rPr>
              <w:t>o</w:t>
            </w:r>
            <w:r w:rsidRPr="00EF0B3A">
              <w:rPr>
                <w:rFonts w:ascii="Times New Roman" w:hAnsi="Times New Roman" w:cs="Times New Roman"/>
                <w:lang w:bidi="pl-PL"/>
              </w:rPr>
              <w:t xml:space="preserve"> indywidualnych realiów życiowych.</w:t>
            </w:r>
          </w:p>
        </w:tc>
        <w:tc>
          <w:tcPr>
            <w:tcW w:w="4531" w:type="dxa"/>
          </w:tcPr>
          <w:p w14:paraId="0D4E2A69" w14:textId="77777777" w:rsidR="00835575" w:rsidRDefault="00835575" w:rsidP="0026557F">
            <w:pPr>
              <w:pStyle w:val="Akapitzlist"/>
              <w:rPr>
                <w:rFonts w:ascii="Times New Roman" w:hAnsi="Times New Roman"/>
              </w:rPr>
            </w:pPr>
          </w:p>
          <w:p w14:paraId="0ABDC39B" w14:textId="77777777" w:rsidR="00835575" w:rsidRDefault="00835575" w:rsidP="00835575">
            <w:pPr>
              <w:pStyle w:val="Akapitzlist"/>
              <w:numPr>
                <w:ilvl w:val="0"/>
                <w:numId w:val="22"/>
              </w:numPr>
              <w:spacing w:after="160"/>
              <w:rPr>
                <w:rFonts w:ascii="Times New Roman" w:hAnsi="Times New Roman"/>
              </w:rPr>
            </w:pPr>
            <w:r w:rsidRPr="000061E8">
              <w:rPr>
                <w:rFonts w:ascii="Times New Roman" w:hAnsi="Times New Roman"/>
              </w:rPr>
              <w:t>możliwość podjęcia działalności gospodarczej;</w:t>
            </w:r>
          </w:p>
          <w:p w14:paraId="2D05D366" w14:textId="77777777" w:rsidR="00835575" w:rsidRDefault="00835575" w:rsidP="00835575">
            <w:pPr>
              <w:pStyle w:val="Akapitzlist"/>
              <w:numPr>
                <w:ilvl w:val="0"/>
                <w:numId w:val="22"/>
              </w:numPr>
              <w:spacing w:after="160"/>
              <w:rPr>
                <w:rFonts w:ascii="Times New Roman" w:hAnsi="Times New Roman"/>
              </w:rPr>
            </w:pPr>
            <w:r w:rsidRPr="00AF0824">
              <w:rPr>
                <w:rFonts w:ascii="Times New Roman" w:hAnsi="Times New Roman"/>
              </w:rPr>
              <w:t xml:space="preserve"> preferencje punktowe w lokalnych kryteriach wyboru w przypadku złożenia wniosku przez kobietę</w:t>
            </w:r>
            <w:r>
              <w:rPr>
                <w:rFonts w:ascii="Times New Roman" w:hAnsi="Times New Roman"/>
              </w:rPr>
              <w:t>;</w:t>
            </w:r>
          </w:p>
          <w:p w14:paraId="538BAB79" w14:textId="77777777" w:rsidR="00835575" w:rsidRPr="00AF0824" w:rsidRDefault="00835575" w:rsidP="00835575">
            <w:pPr>
              <w:pStyle w:val="Akapitzlist"/>
              <w:numPr>
                <w:ilvl w:val="0"/>
                <w:numId w:val="22"/>
              </w:numPr>
              <w:spacing w:after="160"/>
              <w:rPr>
                <w:rFonts w:ascii="Times New Roman" w:hAnsi="Times New Roman"/>
              </w:rPr>
            </w:pPr>
            <w:r w:rsidRPr="00AF0824">
              <w:rPr>
                <w:rFonts w:ascii="Times New Roman" w:hAnsi="Times New Roman"/>
              </w:rPr>
              <w:t xml:space="preserve">udział w szkoleniach, warsztatach, </w:t>
            </w:r>
          </w:p>
          <w:p w14:paraId="303E1C5F" w14:textId="77777777" w:rsidR="00835575" w:rsidRDefault="00835575" w:rsidP="00835575">
            <w:pPr>
              <w:pStyle w:val="Akapitzlist"/>
              <w:numPr>
                <w:ilvl w:val="0"/>
                <w:numId w:val="22"/>
              </w:numPr>
              <w:spacing w:after="160"/>
              <w:rPr>
                <w:rFonts w:ascii="Times New Roman" w:hAnsi="Times New Roman"/>
              </w:rPr>
            </w:pPr>
            <w:r w:rsidRPr="000061E8">
              <w:rPr>
                <w:rFonts w:ascii="Times New Roman" w:hAnsi="Times New Roman"/>
              </w:rPr>
              <w:t>wsparcie aktywności zawodowej</w:t>
            </w:r>
            <w:r>
              <w:rPr>
                <w:rFonts w:ascii="Times New Roman" w:hAnsi="Times New Roman"/>
              </w:rPr>
              <w:t>;</w:t>
            </w:r>
          </w:p>
          <w:p w14:paraId="59D33310" w14:textId="77777777" w:rsidR="00835575" w:rsidRPr="000061E8" w:rsidRDefault="00835575" w:rsidP="00835575">
            <w:pPr>
              <w:pStyle w:val="Akapitzlist"/>
              <w:numPr>
                <w:ilvl w:val="0"/>
                <w:numId w:val="22"/>
              </w:numPr>
              <w:spacing w:after="160"/>
              <w:rPr>
                <w:rFonts w:ascii="Times New Roman" w:hAnsi="Times New Roman"/>
              </w:rPr>
            </w:pPr>
            <w:r w:rsidRPr="000061E8">
              <w:rPr>
                <w:rFonts w:ascii="Times New Roman" w:hAnsi="Times New Roman"/>
              </w:rPr>
              <w:t>organizacja spotkań aktywizacyjnych</w:t>
            </w:r>
            <w:r>
              <w:rPr>
                <w:rFonts w:ascii="Times New Roman" w:hAnsi="Times New Roman"/>
              </w:rPr>
              <w:t>;</w:t>
            </w:r>
            <w:r w:rsidRPr="000061E8">
              <w:rPr>
                <w:rFonts w:ascii="Times New Roman" w:hAnsi="Times New Roman"/>
              </w:rPr>
              <w:t xml:space="preserve"> </w:t>
            </w:r>
          </w:p>
        </w:tc>
      </w:tr>
    </w:tbl>
    <w:p w14:paraId="5BFC4A6B" w14:textId="65C48613" w:rsidR="0036464A" w:rsidRPr="002C7686" w:rsidRDefault="0036464A" w:rsidP="002F7618">
      <w:pPr>
        <w:pStyle w:val="Nagwek1"/>
        <w:rPr>
          <w:rFonts w:ascii="Times New Roman" w:hAnsi="Times New Roman" w:cs="Times New Roman"/>
        </w:rPr>
      </w:pPr>
      <w:bookmarkStart w:id="122" w:name="_Toc135914333"/>
      <w:r w:rsidRPr="002C7686">
        <w:rPr>
          <w:rFonts w:ascii="Times New Roman" w:hAnsi="Times New Roman" w:cs="Times New Roman"/>
        </w:rPr>
        <w:t>Rozdział V Spójność, komplementarność, synergia</w:t>
      </w:r>
      <w:bookmarkEnd w:id="122"/>
    </w:p>
    <w:p w14:paraId="1D14B47B" w14:textId="3D156875" w:rsidR="0036464A" w:rsidRPr="0081433B" w:rsidRDefault="0036464A" w:rsidP="0036464A">
      <w:pPr>
        <w:pStyle w:val="Default"/>
        <w:spacing w:line="276" w:lineRule="auto"/>
        <w:jc w:val="both"/>
        <w:rPr>
          <w:rFonts w:ascii="Times New Roman" w:hAnsi="Times New Roman" w:cs="Times New Roman"/>
          <w:sz w:val="22"/>
          <w:szCs w:val="22"/>
        </w:rPr>
      </w:pPr>
      <w:r w:rsidRPr="0081433B">
        <w:rPr>
          <w:rFonts w:ascii="Times New Roman" w:hAnsi="Times New Roman" w:cs="Times New Roman"/>
          <w:sz w:val="22"/>
          <w:szCs w:val="22"/>
        </w:rPr>
        <w:t xml:space="preserve">Lokalna Strategia Rozwoju Lokalnej Grupy Działania Stowarzyszenia „Wspólnie dla Przyszłości” jest dokumentem spójnym wewnętrznie oraz komplementarnym jednocześnie uzupełniając Strategię Rozwoju Województwa Wielkopolskiego do 2030 roku, Strategię Rozwoju Powiatu Pleszewskiego do roku 2030 oraz Gmin tworzących obszar LGD. Cele i przedsięwzięcia Lokalnej Strategii Rozwoju Stowarzyszenia „Wspólnie dla Przyszłości” są zgodne z celami przekrojowymi Planu Strategicznego Wspólnej Polityki Rolnej na lata 2023 – 2027 oraz Programu Fundusze Europejskie dla Wielkopolski 2021 – 2027. </w:t>
      </w:r>
      <w:r w:rsidRPr="0081433B">
        <w:rPr>
          <w:rFonts w:ascii="Times New Roman" w:hAnsi="Times New Roman"/>
          <w:sz w:val="22"/>
          <w:szCs w:val="22"/>
        </w:rPr>
        <w:t>Mówiąc o zintegrowanym podejściu należy zwrócić uwagę na proces planowania strategicznego przeprowadzony podczas przygotowania Lokalnej Strategii Rozwoju. Proces planowania opierał się na specyfice obszaru wskazanej w analizie SWOT oraz pozostałych formach konsultacji, które przeprowadzone były w ramach oddolnej inicjatywy z udziałem społeczności lokalnej. Przeprowadzenie procesu w</w:t>
      </w:r>
      <w:r w:rsidR="002267BC">
        <w:rPr>
          <w:rFonts w:ascii="Times New Roman" w:hAnsi="Times New Roman"/>
          <w:sz w:val="22"/>
          <w:szCs w:val="22"/>
        </w:rPr>
        <w:t> </w:t>
      </w:r>
      <w:r w:rsidRPr="0081433B">
        <w:rPr>
          <w:rFonts w:ascii="Times New Roman" w:hAnsi="Times New Roman"/>
          <w:sz w:val="22"/>
          <w:szCs w:val="22"/>
        </w:rPr>
        <w:t xml:space="preserve">taki sposób przekonuje, że w jego ramach uwzględnione zostały najistotniejsze </w:t>
      </w:r>
      <w:r>
        <w:rPr>
          <w:rFonts w:ascii="Times New Roman" w:hAnsi="Times New Roman"/>
          <w:sz w:val="22"/>
          <w:szCs w:val="22"/>
        </w:rPr>
        <w:t>potrzeby</w:t>
      </w:r>
      <w:r w:rsidRPr="0081433B">
        <w:rPr>
          <w:rFonts w:ascii="Times New Roman" w:hAnsi="Times New Roman"/>
          <w:sz w:val="22"/>
          <w:szCs w:val="22"/>
        </w:rPr>
        <w:t xml:space="preserve"> społeczności lokalnej.</w:t>
      </w:r>
    </w:p>
    <w:p w14:paraId="3E5C9F30" w14:textId="77777777" w:rsidR="0036464A" w:rsidRPr="00736E91" w:rsidRDefault="0036464A" w:rsidP="0036464A">
      <w:pPr>
        <w:spacing w:after="0" w:line="276" w:lineRule="auto"/>
        <w:jc w:val="both"/>
        <w:rPr>
          <w:rFonts w:ascii="Times New Roman" w:hAnsi="Times New Roman"/>
        </w:rPr>
      </w:pPr>
      <w:r>
        <w:rPr>
          <w:rFonts w:ascii="Times New Roman" w:hAnsi="Times New Roman"/>
        </w:rPr>
        <w:t>Komplementarność</w:t>
      </w:r>
      <w:r w:rsidRPr="00736E91">
        <w:rPr>
          <w:rFonts w:ascii="Times New Roman" w:hAnsi="Times New Roman"/>
        </w:rPr>
        <w:t xml:space="preserve"> w ramach Lokalnej Strategii Rozwoju rozpatrywać można na 3 poziomach:</w:t>
      </w:r>
    </w:p>
    <w:p w14:paraId="0253B960" w14:textId="77777777" w:rsidR="0036464A" w:rsidRPr="00736E91" w:rsidRDefault="0036464A" w:rsidP="0036464A">
      <w:pPr>
        <w:pStyle w:val="Akapitzlist"/>
        <w:numPr>
          <w:ilvl w:val="0"/>
          <w:numId w:val="1"/>
        </w:numPr>
        <w:spacing w:after="0"/>
        <w:jc w:val="both"/>
        <w:rPr>
          <w:rFonts w:ascii="Times New Roman" w:hAnsi="Times New Roman"/>
        </w:rPr>
      </w:pPr>
      <w:r w:rsidRPr="00736E91">
        <w:rPr>
          <w:rFonts w:ascii="Times New Roman" w:hAnsi="Times New Roman"/>
        </w:rPr>
        <w:t>spójności celów LSR z planowanymi operacjami,</w:t>
      </w:r>
    </w:p>
    <w:p w14:paraId="60FB4F8C" w14:textId="77777777" w:rsidR="0036464A" w:rsidRPr="00736E91" w:rsidRDefault="0036464A" w:rsidP="0036464A">
      <w:pPr>
        <w:pStyle w:val="Akapitzlist"/>
        <w:numPr>
          <w:ilvl w:val="0"/>
          <w:numId w:val="1"/>
        </w:numPr>
        <w:spacing w:after="0"/>
        <w:jc w:val="both"/>
        <w:rPr>
          <w:rFonts w:ascii="Times New Roman" w:hAnsi="Times New Roman"/>
        </w:rPr>
      </w:pPr>
      <w:r w:rsidRPr="00736E91">
        <w:rPr>
          <w:rFonts w:ascii="Times New Roman" w:hAnsi="Times New Roman"/>
        </w:rPr>
        <w:t>związków pomiędzy różnymi podmiotami i aktorami lokalnymi w realizacji przedsięwzięć tak, aby zaangażowani zostali przedstawiciele wszystkich sektorów w planowane do realizacji przedsięwzięcia,</w:t>
      </w:r>
    </w:p>
    <w:p w14:paraId="24278621" w14:textId="77777777" w:rsidR="0036464A" w:rsidRPr="00736E91" w:rsidRDefault="0036464A" w:rsidP="0036464A">
      <w:pPr>
        <w:pStyle w:val="Akapitzlist"/>
        <w:numPr>
          <w:ilvl w:val="0"/>
          <w:numId w:val="1"/>
        </w:numPr>
        <w:spacing w:after="0"/>
        <w:jc w:val="both"/>
        <w:rPr>
          <w:rFonts w:ascii="Times New Roman" w:hAnsi="Times New Roman"/>
        </w:rPr>
      </w:pPr>
      <w:r w:rsidRPr="00736E91">
        <w:rPr>
          <w:rFonts w:ascii="Times New Roman" w:hAnsi="Times New Roman"/>
        </w:rPr>
        <w:t xml:space="preserve">oparcie realizacji przedsięwzięć o lokalne zasoby społeczne, kulturalne i przyrodnicze, </w:t>
      </w:r>
      <w:r w:rsidRPr="000633D2">
        <w:rPr>
          <w:rFonts w:ascii="Times New Roman" w:hAnsi="Times New Roman"/>
        </w:rPr>
        <w:t>tożsamość, wartości i specyfikę obszaru.</w:t>
      </w:r>
    </w:p>
    <w:p w14:paraId="1B51696C" w14:textId="77777777" w:rsidR="0036464A" w:rsidRDefault="0036464A" w:rsidP="0036464A">
      <w:pPr>
        <w:spacing w:after="0" w:line="276" w:lineRule="auto"/>
        <w:jc w:val="both"/>
        <w:rPr>
          <w:rFonts w:ascii="Times New Roman" w:hAnsi="Times New Roman"/>
        </w:rPr>
      </w:pPr>
      <w:r w:rsidRPr="00736E91">
        <w:rPr>
          <w:rFonts w:ascii="Times New Roman" w:hAnsi="Times New Roman"/>
        </w:rPr>
        <w:t>Za</w:t>
      </w:r>
      <w:r>
        <w:rPr>
          <w:rFonts w:ascii="Times New Roman" w:hAnsi="Times New Roman"/>
        </w:rPr>
        <w:t>planowane w</w:t>
      </w:r>
      <w:r w:rsidRPr="00736E91">
        <w:rPr>
          <w:rFonts w:ascii="Times New Roman" w:hAnsi="Times New Roman"/>
        </w:rPr>
        <w:t xml:space="preserve"> L</w:t>
      </w:r>
      <w:r>
        <w:rPr>
          <w:rFonts w:ascii="Times New Roman" w:hAnsi="Times New Roman"/>
        </w:rPr>
        <w:t xml:space="preserve">okalnej </w:t>
      </w:r>
      <w:r w:rsidRPr="00736E91">
        <w:rPr>
          <w:rFonts w:ascii="Times New Roman" w:hAnsi="Times New Roman"/>
        </w:rPr>
        <w:t>S</w:t>
      </w:r>
      <w:r>
        <w:rPr>
          <w:rFonts w:ascii="Times New Roman" w:hAnsi="Times New Roman"/>
        </w:rPr>
        <w:t xml:space="preserve">trategii </w:t>
      </w:r>
      <w:r w:rsidRPr="00736E91">
        <w:rPr>
          <w:rFonts w:ascii="Times New Roman" w:hAnsi="Times New Roman"/>
        </w:rPr>
        <w:t>R</w:t>
      </w:r>
      <w:r>
        <w:rPr>
          <w:rFonts w:ascii="Times New Roman" w:hAnsi="Times New Roman"/>
        </w:rPr>
        <w:t>ozwoju</w:t>
      </w:r>
      <w:r w:rsidRPr="00736E91">
        <w:rPr>
          <w:rFonts w:ascii="Times New Roman" w:hAnsi="Times New Roman"/>
        </w:rPr>
        <w:t xml:space="preserve"> </w:t>
      </w:r>
      <w:r>
        <w:rPr>
          <w:rFonts w:ascii="Times New Roman" w:hAnsi="Times New Roman"/>
        </w:rPr>
        <w:t xml:space="preserve">cele i </w:t>
      </w:r>
      <w:r w:rsidRPr="00736E91">
        <w:rPr>
          <w:rFonts w:ascii="Times New Roman" w:hAnsi="Times New Roman"/>
        </w:rPr>
        <w:t>przedsięwzięcia zakładają rozwiązanie najważniejszych dla obszaru problemów. Przy planowaniu zakresu operacji w ramach</w:t>
      </w:r>
      <w:r>
        <w:rPr>
          <w:rFonts w:ascii="Times New Roman" w:hAnsi="Times New Roman"/>
        </w:rPr>
        <w:t xml:space="preserve"> poszczególnych</w:t>
      </w:r>
      <w:r w:rsidRPr="00736E91">
        <w:rPr>
          <w:rFonts w:ascii="Times New Roman" w:hAnsi="Times New Roman"/>
        </w:rPr>
        <w:t xml:space="preserve"> przedsięwzięć kierowano się również </w:t>
      </w:r>
      <w:r>
        <w:rPr>
          <w:rFonts w:ascii="Times New Roman" w:hAnsi="Times New Roman"/>
        </w:rPr>
        <w:t>osiągnięciem efektu synergii tj. wzmacnianiu i potęgowaniu efektów realizacji wzajemnie uzupełniających się działań.</w:t>
      </w:r>
    </w:p>
    <w:p w14:paraId="1D460803" w14:textId="77777777" w:rsidR="0036464A" w:rsidRDefault="0036464A" w:rsidP="0036464A">
      <w:pPr>
        <w:spacing w:after="0" w:line="276" w:lineRule="auto"/>
        <w:jc w:val="both"/>
        <w:rPr>
          <w:rFonts w:ascii="Times New Roman" w:hAnsi="Times New Roman"/>
        </w:rPr>
      </w:pPr>
    </w:p>
    <w:p w14:paraId="22AE2246" w14:textId="7570FC2B" w:rsidR="0036464A" w:rsidRPr="005467FE" w:rsidRDefault="0036464A" w:rsidP="0036464A">
      <w:pPr>
        <w:pStyle w:val="Default"/>
        <w:spacing w:line="276" w:lineRule="auto"/>
        <w:jc w:val="both"/>
        <w:rPr>
          <w:rFonts w:ascii="Times New Roman" w:eastAsiaTheme="minorHAnsi" w:hAnsi="Times New Roman" w:cs="Times New Roman"/>
          <w:sz w:val="22"/>
          <w:szCs w:val="22"/>
        </w:rPr>
      </w:pPr>
      <w:r w:rsidRPr="00806B83">
        <w:rPr>
          <w:rFonts w:ascii="Times New Roman" w:hAnsi="Times New Roman"/>
          <w:sz w:val="22"/>
          <w:szCs w:val="22"/>
        </w:rPr>
        <w:t xml:space="preserve">Lokalna Strategia Rozwoju jest zgodna z celami określonymi w programach stanowiących bezpośrednie źródło finansowania. Przedsięwzięcia </w:t>
      </w:r>
      <w:r>
        <w:rPr>
          <w:rFonts w:ascii="Times New Roman" w:hAnsi="Times New Roman"/>
          <w:sz w:val="22"/>
          <w:szCs w:val="22"/>
        </w:rPr>
        <w:t xml:space="preserve">(I.1, II.2, III.2) </w:t>
      </w:r>
      <w:r w:rsidRPr="00806B83">
        <w:rPr>
          <w:rFonts w:ascii="Times New Roman" w:hAnsi="Times New Roman"/>
          <w:sz w:val="22"/>
          <w:szCs w:val="22"/>
        </w:rPr>
        <w:t xml:space="preserve">finansowane z Europejskiego Funduszu Rolnego na rzecz Rozwoju </w:t>
      </w:r>
      <w:r w:rsidRPr="00806B83">
        <w:rPr>
          <w:rFonts w:ascii="Times New Roman" w:hAnsi="Times New Roman"/>
          <w:sz w:val="22"/>
          <w:szCs w:val="22"/>
        </w:rPr>
        <w:lastRenderedPageBreak/>
        <w:t xml:space="preserve">Obszarów Wiejskich wpisują się w cel szczegółowy </w:t>
      </w:r>
      <w:r w:rsidRPr="00806B83">
        <w:rPr>
          <w:rFonts w:ascii="Times New Roman" w:eastAsiaTheme="minorHAnsi" w:hAnsi="Times New Roman" w:cs="Times New Roman"/>
          <w:sz w:val="22"/>
          <w:szCs w:val="22"/>
        </w:rPr>
        <w:t xml:space="preserve">SO8 Promowanie zatrudnienia, wzrostu, równości płci, w tym udziału kobiet w rolnictwie, włączenia społecznego i rozwoju lokalnego na obszarach wiejskich, w tym </w:t>
      </w:r>
      <w:proofErr w:type="spellStart"/>
      <w:r w:rsidRPr="00806B83">
        <w:rPr>
          <w:rFonts w:ascii="Times New Roman" w:eastAsiaTheme="minorHAnsi" w:hAnsi="Times New Roman" w:cs="Times New Roman"/>
          <w:sz w:val="22"/>
          <w:szCs w:val="22"/>
        </w:rPr>
        <w:t>biogospodarki</w:t>
      </w:r>
      <w:proofErr w:type="spellEnd"/>
      <w:r w:rsidRPr="00806B83">
        <w:rPr>
          <w:rFonts w:ascii="Times New Roman" w:eastAsiaTheme="minorHAnsi" w:hAnsi="Times New Roman" w:cs="Times New Roman"/>
          <w:sz w:val="22"/>
          <w:szCs w:val="22"/>
        </w:rPr>
        <w:t xml:space="preserve"> o obiegu zamkniętym i zrównoważonego leśnictwa</w:t>
      </w:r>
      <w:r>
        <w:rPr>
          <w:rFonts w:ascii="Times New Roman" w:eastAsiaTheme="minorHAnsi" w:hAnsi="Times New Roman" w:cs="Times New Roman"/>
          <w:sz w:val="22"/>
          <w:szCs w:val="22"/>
        </w:rPr>
        <w:t xml:space="preserve">, poprzez realizację operacji w zakresie </w:t>
      </w:r>
      <w:r w:rsidRPr="00806B83">
        <w:rPr>
          <w:rFonts w:ascii="Times New Roman" w:hAnsi="Times New Roman" w:cs="Times New Roman"/>
          <w:sz w:val="22"/>
          <w:szCs w:val="22"/>
        </w:rPr>
        <w:t>rozw</w:t>
      </w:r>
      <w:r>
        <w:rPr>
          <w:rFonts w:ascii="Times New Roman" w:hAnsi="Times New Roman" w:cs="Times New Roman"/>
          <w:sz w:val="22"/>
          <w:szCs w:val="22"/>
        </w:rPr>
        <w:t>o</w:t>
      </w:r>
      <w:r w:rsidRPr="00806B83">
        <w:rPr>
          <w:rFonts w:ascii="Times New Roman" w:hAnsi="Times New Roman" w:cs="Times New Roman"/>
          <w:sz w:val="22"/>
          <w:szCs w:val="22"/>
        </w:rPr>
        <w:t>ju przedsiębiorczości (podejmowanie pozarolniczej działalności gospodarczej przez osoby fizyczne, rozwijanie pozarolniczej działalności gospodarczej), rozw</w:t>
      </w:r>
      <w:r>
        <w:rPr>
          <w:rFonts w:ascii="Times New Roman" w:hAnsi="Times New Roman" w:cs="Times New Roman"/>
          <w:sz w:val="22"/>
          <w:szCs w:val="22"/>
        </w:rPr>
        <w:t>o</w:t>
      </w:r>
      <w:r w:rsidRPr="00806B83">
        <w:rPr>
          <w:rFonts w:ascii="Times New Roman" w:hAnsi="Times New Roman" w:cs="Times New Roman"/>
          <w:sz w:val="22"/>
          <w:szCs w:val="22"/>
        </w:rPr>
        <w:t>ju pozarolniczych funkcji gospodarstw rolnych w zakresie zagród edukacyjnych, poprawy dostępu do małej infrastruktury publicznej oraz kształtowanie świadomości obywatelskiej o</w:t>
      </w:r>
      <w:r w:rsidR="000A60B1">
        <w:rPr>
          <w:rFonts w:ascii="Times New Roman" w:hAnsi="Times New Roman" w:cs="Times New Roman"/>
          <w:sz w:val="22"/>
          <w:szCs w:val="22"/>
        </w:rPr>
        <w:t> </w:t>
      </w:r>
      <w:r w:rsidRPr="00806B83">
        <w:rPr>
          <w:rFonts w:ascii="Times New Roman" w:hAnsi="Times New Roman" w:cs="Times New Roman"/>
          <w:sz w:val="22"/>
          <w:szCs w:val="22"/>
        </w:rPr>
        <w:t xml:space="preserve">znaczeniu zrównoważonego rolnictwa, gospodarki rolno-spożywczej, zielonej gospodarki, </w:t>
      </w:r>
      <w:proofErr w:type="spellStart"/>
      <w:r w:rsidRPr="00806B83">
        <w:rPr>
          <w:rFonts w:ascii="Times New Roman" w:hAnsi="Times New Roman" w:cs="Times New Roman"/>
          <w:sz w:val="22"/>
          <w:szCs w:val="22"/>
        </w:rPr>
        <w:t>biogospodarki</w:t>
      </w:r>
      <w:proofErr w:type="spellEnd"/>
      <w:r w:rsidRPr="00806B83">
        <w:rPr>
          <w:rFonts w:ascii="Times New Roman" w:hAnsi="Times New Roman" w:cs="Times New Roman"/>
          <w:sz w:val="22"/>
          <w:szCs w:val="22"/>
        </w:rPr>
        <w:t xml:space="preserve"> oraz ochrony dziedzictwa kulturowego i przyrodniczego polskiej wsi a także wzmacnianie programów edukacji liderów życia publicznego i społecznego. </w:t>
      </w:r>
      <w:r w:rsidRPr="005467FE">
        <w:rPr>
          <w:rFonts w:ascii="Times New Roman" w:hAnsi="Times New Roman" w:cs="Times New Roman"/>
          <w:sz w:val="22"/>
          <w:szCs w:val="22"/>
        </w:rPr>
        <w:t>Działania dotyczące wsparcia kultury i dziedzictwa na obszarach wiejskich (cel II, przedsięwzięcie II.4)</w:t>
      </w:r>
      <w:r w:rsidR="00873CA1">
        <w:rPr>
          <w:rFonts w:ascii="Times New Roman" w:hAnsi="Times New Roman" w:cs="Times New Roman"/>
          <w:sz w:val="22"/>
          <w:szCs w:val="22"/>
        </w:rPr>
        <w:t xml:space="preserve"> </w:t>
      </w:r>
      <w:r w:rsidRPr="005467FE">
        <w:rPr>
          <w:rFonts w:ascii="Times New Roman" w:hAnsi="Times New Roman" w:cs="Times New Roman"/>
          <w:sz w:val="22"/>
          <w:szCs w:val="22"/>
        </w:rPr>
        <w:t>oraz infrastruktury służącej ochronie środowiska (cel III, przedsięwzięcie III.1) wpisują się w</w:t>
      </w:r>
      <w:r w:rsidR="000A60B1">
        <w:rPr>
          <w:rFonts w:ascii="Times New Roman" w:hAnsi="Times New Roman" w:cs="Times New Roman"/>
          <w:sz w:val="22"/>
          <w:szCs w:val="22"/>
        </w:rPr>
        <w:t> </w:t>
      </w:r>
      <w:r w:rsidRPr="005467FE">
        <w:rPr>
          <w:rFonts w:ascii="Times New Roman" w:hAnsi="Times New Roman" w:cs="Times New Roman"/>
          <w:sz w:val="22"/>
          <w:szCs w:val="22"/>
        </w:rPr>
        <w:t>cel szczegółowy CP5.II – Wspieranie zintegrowanego i sprzyjającego włączeniu społecznemu rozwoju społecznego, gospodarczego i środowiskowego, na poziomie lokalnym, kultury, dziedzictwa naturalnego, zrównoważonej turystyki i bezpieczeństwa na obszarach innych niż miejskie, Działania FEWP.08.01 Wspieranie rozwoju programowanego w</w:t>
      </w:r>
      <w:r>
        <w:rPr>
          <w:rFonts w:ascii="Times New Roman" w:hAnsi="Times New Roman" w:cs="Times New Roman"/>
          <w:sz w:val="22"/>
          <w:szCs w:val="22"/>
        </w:rPr>
        <w:t> </w:t>
      </w:r>
      <w:r w:rsidRPr="005467FE">
        <w:rPr>
          <w:rFonts w:ascii="Times New Roman" w:hAnsi="Times New Roman" w:cs="Times New Roman"/>
          <w:sz w:val="22"/>
          <w:szCs w:val="22"/>
        </w:rPr>
        <w:t xml:space="preserve">Lokalnych Strategiach Rozwoju (RLKS) finansowanego w ramach Programu Fundusze Europejskie dla Wielkopolski 2021-2027 finansowanego ze środków Europejskiego Funduszu Rozwoju Regionalnego. </w:t>
      </w:r>
      <w:r w:rsidRPr="005467FE">
        <w:rPr>
          <w:rFonts w:ascii="Times New Roman" w:hAnsi="Times New Roman"/>
          <w:sz w:val="22"/>
          <w:szCs w:val="22"/>
        </w:rPr>
        <w:t>Przedsięwzięcia II.1 oraz II.3 wpisują się w Priorytet FEWP.09 Rozwój Lokalny Kierowany Przez Społeczność (EFS+), w szczególności odpowiadając na cele szczegółowe:</w:t>
      </w:r>
    </w:p>
    <w:p w14:paraId="0D65A057" w14:textId="11BC63FB" w:rsidR="0036464A" w:rsidRPr="005467FE" w:rsidRDefault="0036464A" w:rsidP="0036464A">
      <w:pPr>
        <w:pStyle w:val="Akapitzlist"/>
        <w:numPr>
          <w:ilvl w:val="0"/>
          <w:numId w:val="2"/>
        </w:numPr>
        <w:spacing w:after="0"/>
        <w:jc w:val="both"/>
        <w:rPr>
          <w:rFonts w:ascii="Times New Roman" w:hAnsi="Times New Roman"/>
        </w:rPr>
      </w:pPr>
      <w:r w:rsidRPr="005467FE">
        <w:rPr>
          <w:rFonts w:ascii="Times New Roman" w:hAnsi="Times New Roman"/>
        </w:rPr>
        <w:t>EFS+.CP4.F - Wspieranie równego dostępu do dobrej jakości, włączającego kształcenia i</w:t>
      </w:r>
      <w:r>
        <w:rPr>
          <w:rFonts w:ascii="Times New Roman" w:hAnsi="Times New Roman"/>
        </w:rPr>
        <w:t> </w:t>
      </w:r>
      <w:r w:rsidRPr="005467FE">
        <w:rPr>
          <w:rFonts w:ascii="Times New Roman" w:hAnsi="Times New Roman"/>
        </w:rPr>
        <w:t>szkolenia oraz możliwości ich ukończenia, w szczególności w odniesieniu do grup w</w:t>
      </w:r>
      <w:r>
        <w:rPr>
          <w:rFonts w:ascii="Times New Roman" w:hAnsi="Times New Roman"/>
        </w:rPr>
        <w:t> </w:t>
      </w:r>
      <w:r w:rsidRPr="005467FE">
        <w:rPr>
          <w:rFonts w:ascii="Times New Roman" w:hAnsi="Times New Roman"/>
        </w:rPr>
        <w:t>niekorzystnej sytuacji, od wczesnej edukacji i opieki nad dzieckiem przez ogólne i zawodowe kształcenie i szkolenie, po szkolnictwo wyższe, a</w:t>
      </w:r>
      <w:r w:rsidR="000A60B1">
        <w:rPr>
          <w:rFonts w:ascii="Times New Roman" w:hAnsi="Times New Roman"/>
        </w:rPr>
        <w:t> </w:t>
      </w:r>
      <w:r w:rsidRPr="005467FE">
        <w:rPr>
          <w:rFonts w:ascii="Times New Roman" w:hAnsi="Times New Roman"/>
        </w:rPr>
        <w:t>także kształcenie i uczenie się dorosłych, w</w:t>
      </w:r>
      <w:r>
        <w:rPr>
          <w:rFonts w:ascii="Times New Roman" w:hAnsi="Times New Roman"/>
        </w:rPr>
        <w:t> </w:t>
      </w:r>
      <w:r w:rsidRPr="005467FE">
        <w:rPr>
          <w:rFonts w:ascii="Times New Roman" w:hAnsi="Times New Roman"/>
        </w:rPr>
        <w:t>tym ułatwianie mobilności edukacyjnej dla wszystkich i</w:t>
      </w:r>
      <w:r w:rsidR="000A60B1">
        <w:rPr>
          <w:rFonts w:ascii="Times New Roman" w:hAnsi="Times New Roman"/>
        </w:rPr>
        <w:t> </w:t>
      </w:r>
      <w:r w:rsidRPr="005467FE">
        <w:rPr>
          <w:rFonts w:ascii="Times New Roman" w:hAnsi="Times New Roman"/>
        </w:rPr>
        <w:t>dostępności dla osób z</w:t>
      </w:r>
      <w:r>
        <w:rPr>
          <w:rFonts w:ascii="Times New Roman" w:hAnsi="Times New Roman"/>
        </w:rPr>
        <w:t> </w:t>
      </w:r>
      <w:r w:rsidRPr="005467FE">
        <w:rPr>
          <w:rFonts w:ascii="Times New Roman" w:hAnsi="Times New Roman"/>
        </w:rPr>
        <w:t>niepełnosprawnościami;</w:t>
      </w:r>
    </w:p>
    <w:p w14:paraId="0EC4D2F8" w14:textId="77777777" w:rsidR="0036464A" w:rsidRPr="005467FE" w:rsidRDefault="0036464A" w:rsidP="0036464A">
      <w:pPr>
        <w:pStyle w:val="Akapitzlist"/>
        <w:numPr>
          <w:ilvl w:val="0"/>
          <w:numId w:val="2"/>
        </w:numPr>
        <w:spacing w:after="0"/>
        <w:jc w:val="both"/>
        <w:rPr>
          <w:rFonts w:ascii="Times New Roman" w:hAnsi="Times New Roman"/>
        </w:rPr>
      </w:pPr>
      <w:r w:rsidRPr="005467FE">
        <w:rPr>
          <w:rFonts w:ascii="Times New Roman" w:hAnsi="Times New Roman"/>
        </w:rPr>
        <w:t>EFS+.CP4.G - Wspieranie uczenia się przez całe życie, w szczególności elastycznych możliwości podnoszenia i zmiany kwalifikacji dla wszystkich, z uwzględnieniem umiejętności w zakresie przedsiębiorczości i kompetencji cyfrowych, lepsze przewidywanie zmian i</w:t>
      </w:r>
      <w:r>
        <w:rPr>
          <w:rFonts w:ascii="Times New Roman" w:hAnsi="Times New Roman"/>
        </w:rPr>
        <w:t> </w:t>
      </w:r>
      <w:r w:rsidRPr="005467FE">
        <w:rPr>
          <w:rFonts w:ascii="Times New Roman" w:hAnsi="Times New Roman"/>
        </w:rPr>
        <w:t>zapotrzebowania na nowe umiejętności na podstawie potrzeb rynku pracy, ułatwianie zmian ścieżki kariery zawodowej i wspieranie mobilności zawodowej;</w:t>
      </w:r>
    </w:p>
    <w:p w14:paraId="2FDE31C3" w14:textId="77777777" w:rsidR="0036464A" w:rsidRPr="005467FE" w:rsidRDefault="0036464A" w:rsidP="0036464A">
      <w:pPr>
        <w:pStyle w:val="Akapitzlist"/>
        <w:numPr>
          <w:ilvl w:val="0"/>
          <w:numId w:val="2"/>
        </w:numPr>
        <w:spacing w:after="0"/>
        <w:jc w:val="both"/>
        <w:rPr>
          <w:rFonts w:ascii="Times New Roman" w:hAnsi="Times New Roman"/>
        </w:rPr>
      </w:pPr>
      <w:r w:rsidRPr="005467FE">
        <w:rPr>
          <w:rFonts w:ascii="Times New Roman" w:hAnsi="Times New Roman"/>
        </w:rPr>
        <w:t>EFS+.CP4.K - Zwiększanie równego i szybkiego dostępu do dobrej jakości, trwałych i</w:t>
      </w:r>
      <w:r>
        <w:rPr>
          <w:rFonts w:ascii="Times New Roman" w:hAnsi="Times New Roman"/>
        </w:rPr>
        <w:t> </w:t>
      </w:r>
      <w:r w:rsidRPr="005467FE">
        <w:rPr>
          <w:rFonts w:ascii="Times New Roman" w:hAnsi="Times New Roman"/>
        </w:rPr>
        <w:t>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w:t>
      </w:r>
      <w:r>
        <w:rPr>
          <w:rFonts w:ascii="Times New Roman" w:hAnsi="Times New Roman"/>
        </w:rPr>
        <w:t> </w:t>
      </w:r>
      <w:r w:rsidRPr="005467FE">
        <w:rPr>
          <w:rFonts w:ascii="Times New Roman" w:hAnsi="Times New Roman"/>
        </w:rPr>
        <w:t>niepełnosprawnościami, skuteczności i odporności systemów ochrony zdrowia i usług opieki długoterminowej;</w:t>
      </w:r>
    </w:p>
    <w:p w14:paraId="7A27CC1F" w14:textId="77777777" w:rsidR="0036464A" w:rsidRPr="005467FE" w:rsidRDefault="0036464A" w:rsidP="0036464A">
      <w:pPr>
        <w:pStyle w:val="Akapitzlist"/>
        <w:numPr>
          <w:ilvl w:val="0"/>
          <w:numId w:val="2"/>
        </w:numPr>
        <w:spacing w:after="0"/>
        <w:jc w:val="both"/>
        <w:rPr>
          <w:rFonts w:ascii="Times New Roman" w:hAnsi="Times New Roman"/>
        </w:rPr>
      </w:pPr>
      <w:r w:rsidRPr="005467FE">
        <w:rPr>
          <w:rFonts w:ascii="Times New Roman" w:hAnsi="Times New Roman"/>
        </w:rPr>
        <w:t>EFS+.CP4.L - Wspieranie integracji społecznej osób zagrożonych ubóstwem lub wykluczeniem społecznym, w tym osób najbardziej potrzebujących i dzieci.</w:t>
      </w:r>
    </w:p>
    <w:p w14:paraId="63CEA9A3" w14:textId="77777777" w:rsidR="0036464A" w:rsidRPr="005467FE" w:rsidRDefault="0036464A" w:rsidP="0036464A">
      <w:pPr>
        <w:spacing w:after="0" w:line="276" w:lineRule="auto"/>
        <w:jc w:val="both"/>
        <w:rPr>
          <w:rFonts w:ascii="Times New Roman" w:hAnsi="Times New Roman"/>
        </w:rPr>
      </w:pPr>
      <w:r>
        <w:rPr>
          <w:rFonts w:ascii="Times New Roman" w:hAnsi="Times New Roman"/>
        </w:rPr>
        <w:t xml:space="preserve">Realizacja działań w ramach przedsięwzięcia II.1 </w:t>
      </w:r>
      <w:r>
        <w:rPr>
          <w:rFonts w:ascii="Times New Roman" w:hAnsi="Times New Roman"/>
          <w:i/>
          <w:iCs/>
        </w:rPr>
        <w:t xml:space="preserve">Wsparcie działań dla poprawy aktywności seniorów, osób zagrożonych wykluczeniem społecznym oraz osób w niekorzystnej sytuacji </w:t>
      </w:r>
      <w:r>
        <w:rPr>
          <w:rFonts w:ascii="Times New Roman" w:hAnsi="Times New Roman"/>
        </w:rPr>
        <w:t xml:space="preserve">może być finansowana w ramach Programu Wieloletniego na rzecz Osób Starszych „Aktywni+” na lata 2021-2025. </w:t>
      </w:r>
    </w:p>
    <w:p w14:paraId="0A4EAD1B" w14:textId="77777777" w:rsidR="0036464A" w:rsidRDefault="0036464A" w:rsidP="0036464A">
      <w:pPr>
        <w:spacing w:after="0" w:line="240" w:lineRule="auto"/>
        <w:rPr>
          <w:rFonts w:ascii="Times New Roman" w:hAnsi="Times New Roman"/>
        </w:rPr>
      </w:pPr>
    </w:p>
    <w:p w14:paraId="0753A4F3" w14:textId="51E6A03B" w:rsidR="0036464A" w:rsidRPr="00736E91" w:rsidRDefault="0036464A" w:rsidP="0036464A">
      <w:pPr>
        <w:spacing w:after="0" w:line="276" w:lineRule="auto"/>
        <w:jc w:val="both"/>
        <w:rPr>
          <w:rFonts w:ascii="Times New Roman" w:hAnsi="Times New Roman"/>
        </w:rPr>
      </w:pPr>
      <w:r>
        <w:rPr>
          <w:rFonts w:ascii="Times New Roman" w:hAnsi="Times New Roman"/>
        </w:rPr>
        <w:t>P</w:t>
      </w:r>
      <w:r w:rsidRPr="00736E91">
        <w:rPr>
          <w:rFonts w:ascii="Times New Roman" w:hAnsi="Times New Roman"/>
        </w:rPr>
        <w:t xml:space="preserve">rzedsięwzięcia </w:t>
      </w:r>
      <w:r>
        <w:rPr>
          <w:rFonts w:ascii="Times New Roman" w:hAnsi="Times New Roman"/>
        </w:rPr>
        <w:t xml:space="preserve">zaplanowane </w:t>
      </w:r>
      <w:r w:rsidRPr="00736E91">
        <w:rPr>
          <w:rFonts w:ascii="Times New Roman" w:hAnsi="Times New Roman"/>
        </w:rPr>
        <w:t>w ramach Celu I dotyczyć będą poprawy warunków i jakości życia na obszarze działania LGD</w:t>
      </w:r>
      <w:r>
        <w:rPr>
          <w:rFonts w:ascii="Times New Roman" w:hAnsi="Times New Roman"/>
        </w:rPr>
        <w:t xml:space="preserve"> poprzez wsparcie infrastruktury społecznej, turystycznej, rekreacyjnej i sportowej</w:t>
      </w:r>
      <w:r w:rsidRPr="00736E91">
        <w:rPr>
          <w:rFonts w:ascii="Times New Roman" w:hAnsi="Times New Roman"/>
        </w:rPr>
        <w:t xml:space="preserve">. Operacje będą polegać </w:t>
      </w:r>
      <w:r>
        <w:rPr>
          <w:rFonts w:ascii="Times New Roman" w:hAnsi="Times New Roman"/>
        </w:rPr>
        <w:t xml:space="preserve">na </w:t>
      </w:r>
      <w:r w:rsidRPr="00736E91">
        <w:rPr>
          <w:rFonts w:ascii="Times New Roman" w:hAnsi="Times New Roman"/>
        </w:rPr>
        <w:t>budowie, modernizacji i wyposażeniu obiektów spełniających funkcje społeczne, kulturalne, sportowe i</w:t>
      </w:r>
      <w:r w:rsidR="000A60B1">
        <w:rPr>
          <w:rFonts w:ascii="Times New Roman" w:hAnsi="Times New Roman"/>
        </w:rPr>
        <w:t> </w:t>
      </w:r>
      <w:r w:rsidRPr="00736E91">
        <w:rPr>
          <w:rFonts w:ascii="Times New Roman" w:hAnsi="Times New Roman"/>
        </w:rPr>
        <w:t>rekreacyjne</w:t>
      </w:r>
      <w:r>
        <w:rPr>
          <w:rFonts w:ascii="Times New Roman" w:hAnsi="Times New Roman"/>
        </w:rPr>
        <w:t xml:space="preserve">, co sprzyjać będzie </w:t>
      </w:r>
      <w:r w:rsidRPr="00736E91">
        <w:rPr>
          <w:rFonts w:ascii="Times New Roman" w:hAnsi="Times New Roman"/>
        </w:rPr>
        <w:t>rozwijaniu aktywności, aktywizacji</w:t>
      </w:r>
      <w:r>
        <w:rPr>
          <w:rFonts w:ascii="Times New Roman" w:hAnsi="Times New Roman"/>
        </w:rPr>
        <w:t xml:space="preserve"> </w:t>
      </w:r>
      <w:r w:rsidRPr="00736E91">
        <w:rPr>
          <w:rFonts w:ascii="Times New Roman" w:hAnsi="Times New Roman"/>
        </w:rPr>
        <w:t>i integracji mieszkańców,</w:t>
      </w:r>
      <w:r>
        <w:rPr>
          <w:rFonts w:ascii="Times New Roman" w:hAnsi="Times New Roman"/>
        </w:rPr>
        <w:t xml:space="preserve"> rozwojowi turystyki i rekreacji</w:t>
      </w:r>
      <w:r w:rsidRPr="00736E91">
        <w:rPr>
          <w:rFonts w:ascii="Times New Roman" w:hAnsi="Times New Roman"/>
        </w:rPr>
        <w:t xml:space="preserve">. </w:t>
      </w:r>
    </w:p>
    <w:p w14:paraId="2EEBC456" w14:textId="77777777" w:rsidR="0036464A" w:rsidRDefault="0036464A" w:rsidP="0036464A">
      <w:pPr>
        <w:spacing w:after="0" w:line="276" w:lineRule="auto"/>
        <w:jc w:val="both"/>
        <w:rPr>
          <w:rFonts w:ascii="Times New Roman" w:hAnsi="Times New Roman"/>
        </w:rPr>
      </w:pPr>
      <w:r>
        <w:rPr>
          <w:rFonts w:ascii="Times New Roman" w:hAnsi="Times New Roman"/>
        </w:rPr>
        <w:t xml:space="preserve">Działania infrastrukturalne nie powinny być efektem samym w sobie, dlatego też istotnym z punktu realizacji LSR jest wsparcie działań aktywizujących społeczność lokalną z wykorzystaniem w/w infrastruktury. Projekty skierowane do dzieci, młodzieży, seniorów i osób w niekorzystnej sytuacji powinny niwelować bariery komunikacyjne i być realizowane na obszarach wiejskich, które skorzystały z przedsięwzięć wspierających lokalną infrastrukturę. Działania służące ochronie środowiska koncentrować się będą na poprawie jakości życia mieszkańców. Dla </w:t>
      </w:r>
      <w:r>
        <w:rPr>
          <w:rFonts w:ascii="Times New Roman" w:hAnsi="Times New Roman"/>
        </w:rPr>
        <w:lastRenderedPageBreak/>
        <w:t xml:space="preserve">osiągnięcia efektu synergii niezbędne jest prowadzenie działań o charakterze edukacyjnym, podnoszącym świadomość w zakresie ochrony środowiska. </w:t>
      </w:r>
    </w:p>
    <w:p w14:paraId="25D7EAB7" w14:textId="77777777" w:rsidR="0036464A" w:rsidRDefault="0036464A" w:rsidP="0036464A">
      <w:pPr>
        <w:spacing w:after="0" w:line="276" w:lineRule="auto"/>
        <w:jc w:val="both"/>
        <w:rPr>
          <w:rFonts w:ascii="Times New Roman" w:hAnsi="Times New Roman"/>
        </w:rPr>
      </w:pPr>
      <w:r>
        <w:rPr>
          <w:rFonts w:ascii="Times New Roman" w:hAnsi="Times New Roman"/>
        </w:rPr>
        <w:t>Kompleksowe podejście do rozwiązywania problemów i horyzontalne spojrzenie na możliwości zaspakajania potrzeb mieszkańców pozwala uzyskać lepsze efekty realizacji Lokalnej Strategii Rozwoju. Przeprowadzona analiza potrzeb wykazała, iż jednym z problemów jest słaba integracja i oferta spędzania wolnego czasu dla młodzieży. Wsparcie działań dla dzieci i młodzieży odbywającej się w formie zajęć, warsztatów, szkoleń, czy prowadzenia działań na świetlicach rozwijających umiejętności (EFS+) oraz wsparcie działań kulturalnych (EFRR) oparte będzie o wybudowaną, przebudowaną lub wyposażoną infrastrukturę na obszarach wiejskich (EFRR/EFRROW).</w:t>
      </w:r>
    </w:p>
    <w:p w14:paraId="67542F4B" w14:textId="5962B997" w:rsidR="0036464A" w:rsidRPr="00736E91" w:rsidRDefault="0036464A" w:rsidP="0036464A">
      <w:pPr>
        <w:spacing w:after="0" w:line="276" w:lineRule="auto"/>
        <w:jc w:val="both"/>
        <w:rPr>
          <w:rFonts w:ascii="Times New Roman" w:hAnsi="Times New Roman"/>
        </w:rPr>
      </w:pPr>
      <w:r w:rsidRPr="00736E91">
        <w:rPr>
          <w:rFonts w:ascii="Times New Roman" w:hAnsi="Times New Roman"/>
        </w:rPr>
        <w:t xml:space="preserve">Uzupełnieniem </w:t>
      </w:r>
      <w:r>
        <w:rPr>
          <w:rFonts w:ascii="Times New Roman" w:hAnsi="Times New Roman"/>
        </w:rPr>
        <w:t>wszystkich</w:t>
      </w:r>
      <w:r w:rsidRPr="00736E91">
        <w:rPr>
          <w:rFonts w:ascii="Times New Roman" w:hAnsi="Times New Roman"/>
        </w:rPr>
        <w:t xml:space="preserve"> działań są </w:t>
      </w:r>
      <w:r>
        <w:rPr>
          <w:rFonts w:ascii="Times New Roman" w:hAnsi="Times New Roman"/>
        </w:rPr>
        <w:t>przedsięwzięcia</w:t>
      </w:r>
      <w:r w:rsidRPr="00736E91">
        <w:rPr>
          <w:rFonts w:ascii="Times New Roman" w:hAnsi="Times New Roman"/>
        </w:rPr>
        <w:t xml:space="preserve"> II</w:t>
      </w:r>
      <w:r>
        <w:rPr>
          <w:rFonts w:ascii="Times New Roman" w:hAnsi="Times New Roman"/>
        </w:rPr>
        <w:t>.2</w:t>
      </w:r>
      <w:r w:rsidRPr="00736E91">
        <w:rPr>
          <w:rFonts w:ascii="Times New Roman" w:hAnsi="Times New Roman"/>
        </w:rPr>
        <w:t xml:space="preserve"> koncentrujące się na wzmocnieniu i rozwoju sektora gospodarczego, poprzez tworzenie i utrzymanie miejsc pracy z uwzględnieniem osób należących do grupy </w:t>
      </w:r>
      <w:r>
        <w:rPr>
          <w:rFonts w:ascii="Times New Roman" w:hAnsi="Times New Roman"/>
        </w:rPr>
        <w:t>w</w:t>
      </w:r>
      <w:r w:rsidR="000A60B1">
        <w:rPr>
          <w:rFonts w:ascii="Times New Roman" w:hAnsi="Times New Roman"/>
        </w:rPr>
        <w:t> </w:t>
      </w:r>
      <w:r>
        <w:rPr>
          <w:rFonts w:ascii="Times New Roman" w:hAnsi="Times New Roman"/>
        </w:rPr>
        <w:t>niekorzystnej sytuacji</w:t>
      </w:r>
      <w:r w:rsidRPr="00736E91">
        <w:rPr>
          <w:rFonts w:ascii="Times New Roman" w:hAnsi="Times New Roman"/>
        </w:rPr>
        <w:t xml:space="preserve">. Planowane działania związane będą zatem z </w:t>
      </w:r>
      <w:r>
        <w:rPr>
          <w:rFonts w:ascii="Times New Roman" w:hAnsi="Times New Roman"/>
        </w:rPr>
        <w:t>wsparciem</w:t>
      </w:r>
      <w:r w:rsidRPr="00736E91">
        <w:rPr>
          <w:rFonts w:ascii="Times New Roman" w:hAnsi="Times New Roman"/>
        </w:rPr>
        <w:t xml:space="preserve"> gospodarki, tworzeniem i</w:t>
      </w:r>
      <w:r w:rsidR="000A60B1">
        <w:rPr>
          <w:rFonts w:ascii="Times New Roman" w:hAnsi="Times New Roman"/>
        </w:rPr>
        <w:t> </w:t>
      </w:r>
      <w:r w:rsidRPr="00736E91">
        <w:rPr>
          <w:rFonts w:ascii="Times New Roman" w:hAnsi="Times New Roman"/>
        </w:rPr>
        <w:t xml:space="preserve">utrzymaniem miejsc pracy, </w:t>
      </w:r>
      <w:r>
        <w:rPr>
          <w:rFonts w:ascii="Times New Roman" w:hAnsi="Times New Roman"/>
        </w:rPr>
        <w:t xml:space="preserve">w obszarze turystyki, przemysłu czasu wolnego (także w zakresie rozwoju pozarolniczych funkcji małych gospodarstw rolnych), gastronomii, srebrnej gospodarki oraz branży budowlanej. </w:t>
      </w:r>
    </w:p>
    <w:p w14:paraId="23A72EA8" w14:textId="77777777" w:rsidR="0036464A" w:rsidRPr="00736E91" w:rsidRDefault="0036464A" w:rsidP="0036464A">
      <w:pPr>
        <w:spacing w:after="0" w:line="240" w:lineRule="auto"/>
        <w:rPr>
          <w:rFonts w:ascii="Times New Roman" w:hAnsi="Times New Roman"/>
        </w:rPr>
      </w:pPr>
    </w:p>
    <w:p w14:paraId="5FB5B7C6" w14:textId="53B20C29" w:rsidR="0036464A" w:rsidRPr="00B47C9D" w:rsidRDefault="0036464A" w:rsidP="0036464A">
      <w:pPr>
        <w:spacing w:after="0" w:line="276" w:lineRule="auto"/>
        <w:jc w:val="both"/>
        <w:rPr>
          <w:rFonts w:ascii="Times New Roman" w:hAnsi="Times New Roman"/>
        </w:rPr>
      </w:pPr>
      <w:r>
        <w:rPr>
          <w:rFonts w:ascii="Times New Roman" w:hAnsi="Times New Roman"/>
        </w:rPr>
        <w:t>Podejście LEADER to najbardziej skuteczny sposób aktywizowania społeczności lokalnych poprzez angażowanie jej nie tylko w proces realizacji założeń Lokalnej Strategii Rozwoju ale także w proces tworzenia całej strategii. To dzięki licznym konsultacjom, spotkaniom oraz ankietom udało się zdiagnozować problemy lokalnej społeczności i</w:t>
      </w:r>
      <w:r w:rsidR="000A60B1">
        <w:rPr>
          <w:rFonts w:ascii="Times New Roman" w:hAnsi="Times New Roman"/>
        </w:rPr>
        <w:t> </w:t>
      </w:r>
      <w:r>
        <w:rPr>
          <w:rFonts w:ascii="Times New Roman" w:hAnsi="Times New Roman"/>
        </w:rPr>
        <w:t xml:space="preserve">zaplanować działania dla osób w niekorzystnej sytuacji np. kobiety. Korzyści z wdrażania podejścia LEADER można wskazać także w proponowanych do realizacji zakresach wsparcia, których głównym celem jest aktywizacja, integracja, wsparcie aktywności oraz przedsiębiorczości mieszkańców obszaru LGD SWDP poprzez organizację operacji w partnerstwie determinującej zaangażowanie różnych podmiotów w celu osiągnięcia zakładanych celów. Przykładem takiego działania mogą być także przewidziane do realizacji projekty grantowe, których beneficjentami będą organizacje pozarządowe, które animują życie lokalnych społeczności odpowiadając na zdiagnozowane problemy. Tak przyjęty model wdrażania Lokalnej Strategii Rozwoju pozwoli w pełni zaspokoić potrzeby mieszkańców obszaru oraz wykorzystać przeznaczone na ten cel środki z Europejskiego Funduszu Rolnego na rzecz Rozwoju Obszarów Wiejskich, Europejskiego Funduszu Rozwoju Regionalnego oraz Europejskiego Funduszu Społecznego +. </w:t>
      </w:r>
    </w:p>
    <w:p w14:paraId="5958117A" w14:textId="77777777" w:rsidR="0036464A" w:rsidRPr="00206C28" w:rsidRDefault="0036464A" w:rsidP="0036464A">
      <w:pPr>
        <w:spacing w:after="0" w:line="276" w:lineRule="auto"/>
        <w:jc w:val="both"/>
        <w:rPr>
          <w:rFonts w:ascii="Times New Roman" w:hAnsi="Times New Roman" w:cs="Times New Roman"/>
        </w:rPr>
      </w:pPr>
      <w:r w:rsidRPr="00206C28">
        <w:rPr>
          <w:rFonts w:ascii="Times New Roman" w:hAnsi="Times New Roman" w:cs="Times New Roman"/>
        </w:rPr>
        <w:t>Zgodnie z założeniami interwencji LEADER wdrażanie Lokalnej Strategii Rozwoju ma przyczyniać się do wspierania włączenia społecznego, ograniczenia ubóstwa i rozwoju gospodarczego na obszarach wiejskich. Oznacza to tworzenie alternatywnych źródeł dochodu, podnoszenie kwalifikacji i poziomu aktywności oraz mobilności aktywności wiejskiej, utrzymanie oraz tworzenie firm i miejsc pracy, a</w:t>
      </w:r>
      <w:r>
        <w:rPr>
          <w:rFonts w:ascii="Times New Roman" w:hAnsi="Times New Roman" w:cs="Times New Roman"/>
        </w:rPr>
        <w:t> </w:t>
      </w:r>
      <w:r w:rsidRPr="00206C28">
        <w:rPr>
          <w:rFonts w:ascii="Times New Roman" w:hAnsi="Times New Roman" w:cs="Times New Roman"/>
        </w:rPr>
        <w:t>także wykorzystanie miejscowej infrastruktury i zasobów lokalnych do podniesienia jakości życia i</w:t>
      </w:r>
      <w:r>
        <w:rPr>
          <w:rFonts w:ascii="Times New Roman" w:hAnsi="Times New Roman" w:cs="Times New Roman"/>
        </w:rPr>
        <w:t> </w:t>
      </w:r>
      <w:r w:rsidRPr="00206C28">
        <w:rPr>
          <w:rFonts w:ascii="Times New Roman" w:hAnsi="Times New Roman" w:cs="Times New Roman"/>
        </w:rPr>
        <w:t>atrakcyjności obszaru. Zaplanowane w ramach LSR cele oraz przedsięwzięcia bezpośrednio wpłyną na osiągniecie wyżej wymienionych efektów.</w:t>
      </w:r>
    </w:p>
    <w:p w14:paraId="22A35A67" w14:textId="77777777" w:rsidR="0036464A" w:rsidRPr="00206C28" w:rsidRDefault="0036464A" w:rsidP="0036464A">
      <w:pPr>
        <w:spacing w:after="0" w:line="276" w:lineRule="auto"/>
        <w:jc w:val="both"/>
        <w:rPr>
          <w:rFonts w:ascii="Times New Roman" w:hAnsi="Times New Roman" w:cs="Times New Roman"/>
        </w:rPr>
      </w:pPr>
      <w:r w:rsidRPr="00206C28">
        <w:rPr>
          <w:rFonts w:ascii="Times New Roman" w:hAnsi="Times New Roman" w:cs="Times New Roman"/>
        </w:rPr>
        <w:t xml:space="preserve">Utrzymanie i tworzenie miejsc pracy na obszarach wiejskich wpłynie bezpośrednio na wzrost dochodów mieszkańców naszego obszaru oraz na jego rozwój gospodarczy. Przedsięwzięcia inwestycyjne związane z turystyką, gastronomią oraz przemysłem czasu wolnego przyczynią się do zwiększenia ilości turystów, a także wpłyną na wzrost dochodów mieszkańców i gmin naszego obszaru. Również wsparcie branży związanej z srebrną gospodarką zaspokoją potrzeby starszych mieszkańców obszaru. </w:t>
      </w:r>
    </w:p>
    <w:p w14:paraId="6FCFD62A" w14:textId="77777777" w:rsidR="0036464A" w:rsidRPr="00206C28" w:rsidRDefault="0036464A" w:rsidP="0036464A">
      <w:pPr>
        <w:spacing w:after="0" w:line="276" w:lineRule="auto"/>
        <w:jc w:val="both"/>
        <w:rPr>
          <w:rFonts w:ascii="Times New Roman" w:hAnsi="Times New Roman" w:cs="Times New Roman"/>
        </w:rPr>
      </w:pPr>
      <w:r w:rsidRPr="00206C28">
        <w:rPr>
          <w:rFonts w:ascii="Times New Roman" w:hAnsi="Times New Roman" w:cs="Times New Roman"/>
        </w:rPr>
        <w:t>Z punktu widzenia aktualnych uwarunkowań wyjątkowo ważne jest wsparcie aktywności mieszkańców oraz rozwój kapitału społecznego. Przyczynią się do tego zaplanowane w LSR działania aktywizacyjne, zachęcające mieszkańców do zaangażowania społecznego i aktywnego członkostwa w organizacjach pozarządowych i grupach nieformalnych, budujące równocześnie tożsamość regionalną, wzmacniające więzi społeczne oraz poczucie odpowiedzialności za rozwój obszaru działania LGD. Zaplanowane w</w:t>
      </w:r>
      <w:r>
        <w:rPr>
          <w:rFonts w:ascii="Times New Roman" w:hAnsi="Times New Roman" w:cs="Times New Roman"/>
        </w:rPr>
        <w:t> </w:t>
      </w:r>
      <w:r w:rsidRPr="00206C28">
        <w:rPr>
          <w:rFonts w:ascii="Times New Roman" w:hAnsi="Times New Roman" w:cs="Times New Roman"/>
        </w:rPr>
        <w:t>strategii działania przyczynią się do rozwoju kapitału społecznego poprzez wzrost wiedzy i</w:t>
      </w:r>
      <w:r>
        <w:rPr>
          <w:rFonts w:ascii="Times New Roman" w:hAnsi="Times New Roman" w:cs="Times New Roman"/>
        </w:rPr>
        <w:t> </w:t>
      </w:r>
      <w:r w:rsidRPr="00206C28">
        <w:rPr>
          <w:rFonts w:ascii="Times New Roman" w:hAnsi="Times New Roman" w:cs="Times New Roman"/>
        </w:rPr>
        <w:t>umiejętności społeczeństwa obszaru LGD.</w:t>
      </w:r>
    </w:p>
    <w:p w14:paraId="135804AB" w14:textId="77777777" w:rsidR="0036464A" w:rsidRDefault="0036464A" w:rsidP="0036464A">
      <w:pPr>
        <w:spacing w:after="0" w:line="276" w:lineRule="auto"/>
        <w:jc w:val="both"/>
        <w:rPr>
          <w:rFonts w:ascii="Times New Roman" w:hAnsi="Times New Roman"/>
        </w:rPr>
      </w:pPr>
      <w:r w:rsidRPr="00B47C9D">
        <w:rPr>
          <w:rFonts w:ascii="Times New Roman" w:hAnsi="Times New Roman"/>
        </w:rPr>
        <w:t>Działania służące wsparciu kultury i dziedzictwa na obszarach wiejskich spowoduje większą dbałość o</w:t>
      </w:r>
      <w:r>
        <w:rPr>
          <w:rFonts w:ascii="Times New Roman" w:hAnsi="Times New Roman"/>
        </w:rPr>
        <w:t> </w:t>
      </w:r>
      <w:r w:rsidRPr="00B47C9D">
        <w:rPr>
          <w:rFonts w:ascii="Times New Roman" w:hAnsi="Times New Roman"/>
        </w:rPr>
        <w:t>lokalną tożsamość, krzewienie kultury z wykorzystaniem zasobów lokalnych, a także pozwoli na zachowanie tradycji, zwyczajów i obyczajów dla przyszłych pokoleń.</w:t>
      </w:r>
      <w:r>
        <w:rPr>
          <w:rFonts w:ascii="Times New Roman" w:hAnsi="Times New Roman"/>
        </w:rPr>
        <w:t xml:space="preserve"> Realizacja przedsięwzięć z zakresu kultury uzupełniać będą ofertę skierowaną do grup w niekorzystnej sytuacji zdiagnozowanych w LSR (dzieci i młodzież, seniorzy, kobiety). </w:t>
      </w:r>
    </w:p>
    <w:p w14:paraId="32B7CDE4" w14:textId="77777777" w:rsidR="0036464A" w:rsidRDefault="0036464A" w:rsidP="0036464A">
      <w:pPr>
        <w:spacing w:after="0" w:line="240" w:lineRule="auto"/>
        <w:rPr>
          <w:rFonts w:ascii="Times New Roman" w:hAnsi="Times New Roman"/>
        </w:rPr>
      </w:pPr>
    </w:p>
    <w:p w14:paraId="50627F64" w14:textId="77777777" w:rsidR="0036464A" w:rsidRDefault="0036464A" w:rsidP="0036464A">
      <w:pPr>
        <w:pStyle w:val="Default"/>
        <w:spacing w:line="276" w:lineRule="auto"/>
        <w:jc w:val="both"/>
        <w:rPr>
          <w:rFonts w:ascii="Times New Roman" w:hAnsi="Times New Roman" w:cs="Times New Roman"/>
          <w:sz w:val="22"/>
          <w:szCs w:val="22"/>
        </w:rPr>
      </w:pPr>
      <w:r w:rsidRPr="00736E91">
        <w:rPr>
          <w:rFonts w:ascii="Times New Roman" w:hAnsi="Times New Roman" w:cs="Times New Roman"/>
          <w:sz w:val="22"/>
          <w:szCs w:val="22"/>
        </w:rPr>
        <w:t>Powiązania LSR z innymi dokumentami planistycznymi zostały opisane poniżej.</w:t>
      </w:r>
    </w:p>
    <w:p w14:paraId="6DBDF7D1" w14:textId="6464422F" w:rsidR="0036464A" w:rsidRDefault="0036464A" w:rsidP="0036464A">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Cele i przedsięwzięcia Lokalnej Strategii Rozwoju LGD Stowarzyszenia „Wspólnie dla Przyszłości” są zgodne i</w:t>
      </w:r>
      <w:r w:rsidR="000A60B1">
        <w:rPr>
          <w:rFonts w:ascii="Times New Roman" w:hAnsi="Times New Roman" w:cs="Times New Roman"/>
          <w:sz w:val="22"/>
          <w:szCs w:val="22"/>
        </w:rPr>
        <w:t> </w:t>
      </w:r>
      <w:r>
        <w:rPr>
          <w:rFonts w:ascii="Times New Roman" w:hAnsi="Times New Roman" w:cs="Times New Roman"/>
          <w:sz w:val="22"/>
          <w:szCs w:val="22"/>
        </w:rPr>
        <w:t>komplementarne w stosunku do celów zapisanych w dokumentach strategicznych na poziomie wojewódzkim, powiatowym oraz innymi dokumentami lokalnymi.</w:t>
      </w:r>
    </w:p>
    <w:p w14:paraId="2BD8FA9F" w14:textId="77777777" w:rsidR="0036464A" w:rsidRDefault="0036464A" w:rsidP="0036464A">
      <w:pPr>
        <w:pStyle w:val="Default"/>
        <w:rPr>
          <w:rFonts w:ascii="Times New Roman" w:hAnsi="Times New Roman" w:cs="Times New Roman"/>
          <w:sz w:val="22"/>
          <w:szCs w:val="22"/>
        </w:rPr>
      </w:pPr>
    </w:p>
    <w:tbl>
      <w:tblPr>
        <w:tblStyle w:val="Tabela-Siatka"/>
        <w:tblW w:w="0" w:type="auto"/>
        <w:jc w:val="center"/>
        <w:tblLook w:val="04A0" w:firstRow="1" w:lastRow="0" w:firstColumn="1" w:lastColumn="0" w:noHBand="0" w:noVBand="1"/>
      </w:tblPr>
      <w:tblGrid>
        <w:gridCol w:w="1854"/>
        <w:gridCol w:w="1854"/>
        <w:gridCol w:w="5354"/>
      </w:tblGrid>
      <w:tr w:rsidR="0036464A" w14:paraId="28408180" w14:textId="77777777" w:rsidTr="00524AA3">
        <w:trPr>
          <w:jc w:val="center"/>
        </w:trPr>
        <w:tc>
          <w:tcPr>
            <w:tcW w:w="1854" w:type="dxa"/>
            <w:shd w:val="clear" w:color="auto" w:fill="B4C6E7" w:themeFill="accent1" w:themeFillTint="66"/>
          </w:tcPr>
          <w:p w14:paraId="3E137C9B" w14:textId="77777777" w:rsidR="0036464A" w:rsidRPr="00524AA3" w:rsidRDefault="0036464A" w:rsidP="00524AA3">
            <w:pPr>
              <w:pStyle w:val="Default"/>
              <w:spacing w:line="276" w:lineRule="auto"/>
              <w:jc w:val="center"/>
              <w:rPr>
                <w:rFonts w:ascii="Times New Roman" w:hAnsi="Times New Roman" w:cs="Times New Roman"/>
                <w:b/>
                <w:bCs/>
                <w:sz w:val="22"/>
                <w:szCs w:val="22"/>
              </w:rPr>
            </w:pPr>
            <w:r w:rsidRPr="00524AA3">
              <w:rPr>
                <w:rFonts w:ascii="Times New Roman" w:hAnsi="Times New Roman" w:cs="Times New Roman"/>
                <w:b/>
                <w:bCs/>
                <w:sz w:val="22"/>
                <w:szCs w:val="22"/>
              </w:rPr>
              <w:t>Cel LSR</w:t>
            </w:r>
          </w:p>
        </w:tc>
        <w:tc>
          <w:tcPr>
            <w:tcW w:w="1854" w:type="dxa"/>
            <w:shd w:val="clear" w:color="auto" w:fill="B4C6E7" w:themeFill="accent1" w:themeFillTint="66"/>
          </w:tcPr>
          <w:p w14:paraId="0CA00DCB" w14:textId="77777777" w:rsidR="0036464A" w:rsidRPr="00524AA3" w:rsidRDefault="0036464A" w:rsidP="00524AA3">
            <w:pPr>
              <w:pStyle w:val="Default"/>
              <w:spacing w:line="276" w:lineRule="auto"/>
              <w:jc w:val="center"/>
              <w:rPr>
                <w:rFonts w:ascii="Times New Roman" w:hAnsi="Times New Roman" w:cs="Times New Roman"/>
                <w:b/>
                <w:bCs/>
                <w:sz w:val="22"/>
                <w:szCs w:val="22"/>
              </w:rPr>
            </w:pPr>
            <w:r w:rsidRPr="00524AA3">
              <w:rPr>
                <w:rFonts w:ascii="Times New Roman" w:hAnsi="Times New Roman" w:cs="Times New Roman"/>
                <w:b/>
                <w:bCs/>
                <w:sz w:val="22"/>
                <w:szCs w:val="22"/>
              </w:rPr>
              <w:t>Przedsięwzięcie LSR</w:t>
            </w:r>
          </w:p>
        </w:tc>
        <w:tc>
          <w:tcPr>
            <w:tcW w:w="5354" w:type="dxa"/>
            <w:shd w:val="clear" w:color="auto" w:fill="B4C6E7" w:themeFill="accent1" w:themeFillTint="66"/>
          </w:tcPr>
          <w:p w14:paraId="733DE329" w14:textId="77777777" w:rsidR="0036464A" w:rsidRPr="00524AA3" w:rsidRDefault="0036464A" w:rsidP="00524AA3">
            <w:pPr>
              <w:pStyle w:val="Default"/>
              <w:spacing w:line="276" w:lineRule="auto"/>
              <w:jc w:val="center"/>
              <w:rPr>
                <w:rFonts w:ascii="Times New Roman" w:hAnsi="Times New Roman" w:cs="Times New Roman"/>
                <w:b/>
                <w:bCs/>
                <w:sz w:val="22"/>
                <w:szCs w:val="22"/>
              </w:rPr>
            </w:pPr>
            <w:r w:rsidRPr="00524AA3">
              <w:rPr>
                <w:rFonts w:ascii="Times New Roman" w:hAnsi="Times New Roman" w:cs="Times New Roman"/>
                <w:b/>
                <w:bCs/>
                <w:sz w:val="22"/>
                <w:szCs w:val="22"/>
              </w:rPr>
              <w:t>Zgodność z innymi dokumentami strategicznymi</w:t>
            </w:r>
          </w:p>
        </w:tc>
      </w:tr>
      <w:tr w:rsidR="0036464A" w14:paraId="24D470BF" w14:textId="77777777" w:rsidTr="003C0372">
        <w:trPr>
          <w:jc w:val="center"/>
        </w:trPr>
        <w:tc>
          <w:tcPr>
            <w:tcW w:w="1854" w:type="dxa"/>
          </w:tcPr>
          <w:p w14:paraId="4DB4CAAA"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Wsparcie infrastruktury społecznej, turystycznej, rekreacyjnej i sportowej na obszarze LGD SWDP</w:t>
            </w:r>
          </w:p>
        </w:tc>
        <w:tc>
          <w:tcPr>
            <w:tcW w:w="1854" w:type="dxa"/>
          </w:tcPr>
          <w:p w14:paraId="2BCFBA52" w14:textId="6E76657D"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Wzrost aktywności społeczeństwa w oparciu</w:t>
            </w:r>
            <w:r w:rsidR="00873CA1">
              <w:rPr>
                <w:rFonts w:ascii="Times New Roman" w:hAnsi="Times New Roman" w:cs="Times New Roman"/>
                <w:sz w:val="22"/>
                <w:szCs w:val="22"/>
              </w:rPr>
              <w:t xml:space="preserve"> </w:t>
            </w:r>
          </w:p>
          <w:p w14:paraId="5B2B981B"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o obiekty infrastruktury społecznej - kulturalnej, sportowo - rekreacyjnej.</w:t>
            </w:r>
          </w:p>
          <w:p w14:paraId="3277261E"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LUB</w:t>
            </w:r>
          </w:p>
          <w:p w14:paraId="1FFE0C5D"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Rozwijanie i/lub wyposażenie obiektów spełniających funkcje społeczne, rekreacyjne i sportowe</w:t>
            </w:r>
          </w:p>
        </w:tc>
        <w:tc>
          <w:tcPr>
            <w:tcW w:w="5354" w:type="dxa"/>
          </w:tcPr>
          <w:p w14:paraId="702D1FDA" w14:textId="02DE14B2" w:rsidR="0036464A" w:rsidRPr="00421C02" w:rsidRDefault="00FB5A76"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u w:val="single"/>
              </w:rPr>
              <w:t xml:space="preserve">Strategia </w:t>
            </w:r>
            <w:r>
              <w:rPr>
                <w:rFonts w:ascii="Times New Roman" w:hAnsi="Times New Roman" w:cs="Times New Roman"/>
                <w:sz w:val="22"/>
                <w:szCs w:val="22"/>
                <w:u w:val="single"/>
              </w:rPr>
              <w:t>R</w:t>
            </w:r>
            <w:r w:rsidRPr="00421C02">
              <w:rPr>
                <w:rFonts w:ascii="Times New Roman" w:hAnsi="Times New Roman" w:cs="Times New Roman"/>
                <w:sz w:val="22"/>
                <w:szCs w:val="22"/>
                <w:u w:val="single"/>
              </w:rPr>
              <w:t xml:space="preserve">ozwoju </w:t>
            </w:r>
            <w:r>
              <w:rPr>
                <w:rFonts w:ascii="Times New Roman" w:hAnsi="Times New Roman" w:cs="Times New Roman"/>
                <w:sz w:val="22"/>
                <w:szCs w:val="22"/>
                <w:u w:val="single"/>
              </w:rPr>
              <w:t>W</w:t>
            </w:r>
            <w:r w:rsidRPr="00421C02">
              <w:rPr>
                <w:rFonts w:ascii="Times New Roman" w:hAnsi="Times New Roman" w:cs="Times New Roman"/>
                <w:sz w:val="22"/>
                <w:szCs w:val="22"/>
                <w:u w:val="single"/>
              </w:rPr>
              <w:t xml:space="preserve">ojewództwa </w:t>
            </w:r>
            <w:r>
              <w:rPr>
                <w:rFonts w:ascii="Times New Roman" w:hAnsi="Times New Roman" w:cs="Times New Roman"/>
                <w:sz w:val="22"/>
                <w:szCs w:val="22"/>
                <w:u w:val="single"/>
              </w:rPr>
              <w:t>W</w:t>
            </w:r>
            <w:r w:rsidRPr="00421C02">
              <w:rPr>
                <w:rFonts w:ascii="Times New Roman" w:hAnsi="Times New Roman" w:cs="Times New Roman"/>
                <w:sz w:val="22"/>
                <w:szCs w:val="22"/>
                <w:u w:val="single"/>
              </w:rPr>
              <w:t>ielkopolskiego do 2030 roku</w:t>
            </w:r>
            <w:r w:rsidR="0036464A" w:rsidRPr="00421C02">
              <w:rPr>
                <w:rFonts w:ascii="Times New Roman" w:hAnsi="Times New Roman" w:cs="Times New Roman"/>
                <w:sz w:val="22"/>
                <w:szCs w:val="22"/>
              </w:rPr>
              <w:t xml:space="preserve">: </w:t>
            </w:r>
          </w:p>
          <w:p w14:paraId="0E2BE6C2"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2. Rozwój społeczny Wielkopolski oparty na zasobach materialnych i niematerialnych regionu. Cel operacyjny 2.3. Rozwój kapitału społecznego i kulturowego regionu, realizowany poprzez wsparcie infrastruktury wzmacniającej kapitał społeczny oraz przemysł czasu wolnego.</w:t>
            </w:r>
          </w:p>
          <w:p w14:paraId="45405DFE" w14:textId="77777777" w:rsidR="0036464A" w:rsidRPr="00421C02" w:rsidRDefault="0036464A" w:rsidP="0076316F">
            <w:pPr>
              <w:pStyle w:val="Default"/>
              <w:spacing w:line="276" w:lineRule="auto"/>
              <w:ind w:left="30"/>
              <w:rPr>
                <w:rFonts w:ascii="Times New Roman" w:hAnsi="Times New Roman" w:cs="Times New Roman"/>
                <w:sz w:val="22"/>
                <w:szCs w:val="22"/>
              </w:rPr>
            </w:pPr>
          </w:p>
          <w:p w14:paraId="5162B7FB"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u w:val="single"/>
              </w:rPr>
              <w:t>Strategia Rozwoju Powiatu Pleszewskiego do roku 2030</w:t>
            </w:r>
            <w:r w:rsidRPr="00421C02">
              <w:rPr>
                <w:rFonts w:ascii="Times New Roman" w:hAnsi="Times New Roman" w:cs="Times New Roman"/>
                <w:sz w:val="22"/>
                <w:szCs w:val="22"/>
              </w:rPr>
              <w:t>:</w:t>
            </w:r>
          </w:p>
          <w:p w14:paraId="533908CD"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5: Wzmacnianie pozycji Powiatu Pleszewskiego oraz budowa wizerunku powiatu jako miejsca przyjaznego do życia, Cel operacyjny 5.6. Zwiększenie aktywności ruchowej mieszkańców powiatu, realizowany poprzez rozwój bazy sportowej powiatu oraz organizację imprez sportowo-rekreacyjnych kierowanych do mieszkańców powiatu w różnym wieku.</w:t>
            </w:r>
          </w:p>
          <w:p w14:paraId="4E137A89" w14:textId="77777777" w:rsidR="0036464A" w:rsidRDefault="0036464A" w:rsidP="0076316F">
            <w:pPr>
              <w:pStyle w:val="Default"/>
              <w:spacing w:line="276" w:lineRule="auto"/>
              <w:rPr>
                <w:rFonts w:ascii="Times New Roman" w:hAnsi="Times New Roman" w:cs="Times New Roman"/>
                <w:sz w:val="22"/>
                <w:szCs w:val="22"/>
              </w:rPr>
            </w:pPr>
          </w:p>
          <w:p w14:paraId="5C50C058" w14:textId="77777777" w:rsidR="0036464A" w:rsidRPr="00C5678F" w:rsidRDefault="0036464A" w:rsidP="0076316F">
            <w:pPr>
              <w:pStyle w:val="Default"/>
              <w:spacing w:line="276" w:lineRule="auto"/>
              <w:rPr>
                <w:rFonts w:ascii="Times New Roman" w:hAnsi="Times New Roman" w:cs="Times New Roman"/>
                <w:sz w:val="22"/>
                <w:szCs w:val="22"/>
                <w:u w:val="single"/>
              </w:rPr>
            </w:pPr>
            <w:r w:rsidRPr="00C5678F">
              <w:rPr>
                <w:rFonts w:ascii="Times New Roman" w:hAnsi="Times New Roman" w:cs="Times New Roman"/>
                <w:sz w:val="22"/>
                <w:szCs w:val="22"/>
                <w:u w:val="single"/>
              </w:rPr>
              <w:t>Strategia Rozwoju Miasta i Gminy Pleszew 2015-2023:</w:t>
            </w:r>
          </w:p>
          <w:p w14:paraId="20EFE35C" w14:textId="77777777" w:rsidR="0036464A" w:rsidRDefault="0036464A" w:rsidP="0076316F">
            <w:pPr>
              <w:pStyle w:val="Default"/>
              <w:spacing w:line="276" w:lineRule="auto"/>
              <w:rPr>
                <w:rFonts w:ascii="Times New Roman" w:hAnsi="Times New Roman" w:cs="Times New Roman"/>
                <w:sz w:val="22"/>
                <w:szCs w:val="22"/>
              </w:rPr>
            </w:pPr>
            <w:r>
              <w:rPr>
                <w:rFonts w:ascii="Times New Roman" w:hAnsi="Times New Roman" w:cs="Times New Roman"/>
                <w:sz w:val="22"/>
                <w:szCs w:val="22"/>
              </w:rPr>
              <w:t>Cel Strategiczny 1. Rozwój infrastruktury, Cel Operacyjny 1.3. Infrastruktura publiczna, Cel Operacyjny 1.5. Infrastruktura obszarów wiejskich poprzez rozwój infrastruktury dla społeczności lokalnej.</w:t>
            </w:r>
          </w:p>
          <w:p w14:paraId="2DF20FC6" w14:textId="77777777" w:rsidR="0036464A" w:rsidRDefault="0036464A" w:rsidP="0076316F">
            <w:pPr>
              <w:pStyle w:val="Default"/>
              <w:spacing w:line="276" w:lineRule="auto"/>
              <w:rPr>
                <w:rFonts w:ascii="Times New Roman" w:hAnsi="Times New Roman" w:cs="Times New Roman"/>
                <w:sz w:val="22"/>
                <w:szCs w:val="22"/>
              </w:rPr>
            </w:pPr>
          </w:p>
          <w:p w14:paraId="3A53E01E"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Gizałki 2016-2025:</w:t>
            </w:r>
          </w:p>
          <w:p w14:paraId="3EC9B9C9" w14:textId="77777777" w:rsidR="0036464A" w:rsidRPr="008806DF" w:rsidRDefault="0036464A" w:rsidP="0076316F">
            <w:pPr>
              <w:autoSpaceDE w:val="0"/>
              <w:autoSpaceDN w:val="0"/>
              <w:adjustRightInd w:val="0"/>
              <w:rPr>
                <w:rFonts w:ascii="Times New Roman" w:hAnsi="Times New Roman" w:cs="Times New Roman"/>
              </w:rPr>
            </w:pPr>
            <w:r w:rsidRPr="008806DF">
              <w:rPr>
                <w:rFonts w:ascii="Times New Roman" w:hAnsi="Times New Roman" w:cs="Times New Roman"/>
              </w:rPr>
              <w:t>Cel strategiczny 2. Stwarzanie atrakcyjnych warunków do rozwoju</w:t>
            </w:r>
            <w:r>
              <w:rPr>
                <w:rFonts w:ascii="Times New Roman" w:hAnsi="Times New Roman" w:cs="Times New Roman"/>
              </w:rPr>
              <w:t xml:space="preserve"> </w:t>
            </w:r>
            <w:r w:rsidRPr="008806DF">
              <w:rPr>
                <w:rFonts w:ascii="Times New Roman" w:hAnsi="Times New Roman" w:cs="Times New Roman"/>
              </w:rPr>
              <w:t>i wypoczynku, Program 6. Sport i rekreacja, 6.1. Dalszy rozwój infrastruktury sportowo-rekreacyjnej.</w:t>
            </w:r>
          </w:p>
          <w:p w14:paraId="5BE93A85" w14:textId="77777777" w:rsidR="0036464A" w:rsidRDefault="0036464A" w:rsidP="0076316F">
            <w:pPr>
              <w:pStyle w:val="Default"/>
              <w:spacing w:line="276" w:lineRule="auto"/>
              <w:rPr>
                <w:rFonts w:ascii="Times New Roman" w:hAnsi="Times New Roman" w:cs="Times New Roman"/>
                <w:sz w:val="22"/>
                <w:szCs w:val="22"/>
              </w:rPr>
            </w:pPr>
          </w:p>
          <w:p w14:paraId="1D76ECBD"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w:t>
            </w:r>
            <w:r>
              <w:rPr>
                <w:rFonts w:ascii="Times New Roman" w:hAnsi="Times New Roman"/>
                <w:u w:val="single"/>
              </w:rPr>
              <w:t>ołuchów na lata</w:t>
            </w:r>
            <w:r w:rsidRPr="008806DF">
              <w:rPr>
                <w:rFonts w:ascii="Times New Roman" w:hAnsi="Times New Roman"/>
                <w:u w:val="single"/>
              </w:rPr>
              <w:t xml:space="preserve"> 2016-2025:</w:t>
            </w:r>
          </w:p>
          <w:p w14:paraId="7664E221" w14:textId="77777777" w:rsidR="0036464A" w:rsidRPr="00636C4F"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Cel strategiczny I Poprawa waru</w:t>
            </w:r>
            <w:r w:rsidRPr="00636C4F">
              <w:rPr>
                <w:rFonts w:ascii="Times New Roman" w:eastAsia="Calibri" w:hAnsi="Times New Roman" w:cs="Times New Roman"/>
              </w:rPr>
              <w:t>n</w:t>
            </w:r>
            <w:r w:rsidRPr="00636C4F">
              <w:rPr>
                <w:rFonts w:ascii="Times New Roman" w:hAnsi="Times New Roman" w:cs="Times New Roman"/>
              </w:rPr>
              <w:t>ków ży</w:t>
            </w:r>
            <w:r w:rsidRPr="00636C4F">
              <w:rPr>
                <w:rFonts w:ascii="Times New Roman" w:eastAsia="Calibri" w:hAnsi="Times New Roman" w:cs="Times New Roman"/>
              </w:rPr>
              <w:t>c</w:t>
            </w:r>
            <w:r w:rsidRPr="00636C4F">
              <w:rPr>
                <w:rFonts w:ascii="Times New Roman" w:hAnsi="Times New Roman" w:cs="Times New Roman"/>
              </w:rPr>
              <w:t xml:space="preserve">ia </w:t>
            </w:r>
            <w:r w:rsidRPr="00636C4F">
              <w:rPr>
                <w:rFonts w:ascii="Times New Roman" w:eastAsia="Calibri" w:hAnsi="Times New Roman" w:cs="Times New Roman"/>
              </w:rPr>
              <w:t>m</w:t>
            </w:r>
            <w:r w:rsidRPr="00636C4F">
              <w:rPr>
                <w:rFonts w:ascii="Times New Roman" w:hAnsi="Times New Roman" w:cs="Times New Roman"/>
              </w:rPr>
              <w:t>ieszkań</w:t>
            </w:r>
            <w:r w:rsidRPr="00636C4F">
              <w:rPr>
                <w:rFonts w:ascii="Times New Roman" w:eastAsia="Calibri" w:hAnsi="Times New Roman" w:cs="Times New Roman"/>
              </w:rPr>
              <w:t>c</w:t>
            </w:r>
            <w:r w:rsidRPr="00636C4F">
              <w:rPr>
                <w:rFonts w:ascii="Times New Roman" w:hAnsi="Times New Roman" w:cs="Times New Roman"/>
              </w:rPr>
              <w:t>ów G</w:t>
            </w:r>
            <w:r w:rsidRPr="00636C4F">
              <w:rPr>
                <w:rFonts w:ascii="Times New Roman" w:eastAsia="Calibri" w:hAnsi="Times New Roman" w:cs="Times New Roman"/>
              </w:rPr>
              <w:t>m</w:t>
            </w:r>
            <w:r w:rsidRPr="00636C4F">
              <w:rPr>
                <w:rFonts w:ascii="Times New Roman" w:hAnsi="Times New Roman" w:cs="Times New Roman"/>
              </w:rPr>
              <w:t>i</w:t>
            </w:r>
            <w:r w:rsidRPr="00636C4F">
              <w:rPr>
                <w:rFonts w:ascii="Times New Roman" w:eastAsia="Calibri" w:hAnsi="Times New Roman" w:cs="Times New Roman"/>
              </w:rPr>
              <w:t>n</w:t>
            </w:r>
            <w:r w:rsidRPr="00636C4F">
              <w:rPr>
                <w:rFonts w:ascii="Times New Roman" w:hAnsi="Times New Roman" w:cs="Times New Roman"/>
              </w:rPr>
              <w:t>y, Cel operacyjny 3</w:t>
            </w:r>
            <w:r>
              <w:rPr>
                <w:rFonts w:ascii="Times New Roman" w:hAnsi="Times New Roman" w:cs="Times New Roman"/>
              </w:rPr>
              <w:t xml:space="preserve"> </w:t>
            </w:r>
            <w:r w:rsidRPr="00636C4F">
              <w:rPr>
                <w:rFonts w:ascii="Times New Roman" w:hAnsi="Times New Roman" w:cs="Times New Roman"/>
              </w:rPr>
              <w:t>Zaspokajanie potrzeb kulturalno-sportowych</w:t>
            </w:r>
            <w:r>
              <w:rPr>
                <w:rFonts w:ascii="Times New Roman" w:hAnsi="Times New Roman" w:cs="Times New Roman"/>
              </w:rPr>
              <w:t xml:space="preserve">, </w:t>
            </w:r>
            <w:r w:rsidRPr="00636C4F">
              <w:rPr>
                <w:rFonts w:ascii="Times New Roman" w:hAnsi="Times New Roman" w:cs="Times New Roman"/>
              </w:rPr>
              <w:t>Cel operacyjny 5</w:t>
            </w:r>
            <w:r>
              <w:rPr>
                <w:rFonts w:ascii="Times New Roman" w:hAnsi="Times New Roman" w:cs="Times New Roman"/>
              </w:rPr>
              <w:t xml:space="preserve"> </w:t>
            </w:r>
            <w:r w:rsidRPr="00636C4F">
              <w:rPr>
                <w:rFonts w:ascii="Times New Roman" w:hAnsi="Times New Roman" w:cs="Times New Roman"/>
              </w:rPr>
              <w:t>Rozwój i</w:t>
            </w:r>
            <w:r w:rsidRPr="00636C4F">
              <w:rPr>
                <w:rFonts w:ascii="Times New Roman" w:eastAsia="Calibri" w:hAnsi="Times New Roman" w:cs="Times New Roman"/>
              </w:rPr>
              <w:t>n</w:t>
            </w:r>
            <w:r w:rsidRPr="00636C4F">
              <w:rPr>
                <w:rFonts w:ascii="Times New Roman" w:hAnsi="Times New Roman" w:cs="Times New Roman"/>
              </w:rPr>
              <w:t>frastruktury te</w:t>
            </w:r>
            <w:r w:rsidRPr="00636C4F">
              <w:rPr>
                <w:rFonts w:ascii="Times New Roman" w:eastAsia="Calibri" w:hAnsi="Times New Roman" w:cs="Times New Roman"/>
              </w:rPr>
              <w:t>c</w:t>
            </w:r>
            <w:r w:rsidRPr="00636C4F">
              <w:rPr>
                <w:rFonts w:ascii="Times New Roman" w:hAnsi="Times New Roman" w:cs="Times New Roman"/>
              </w:rPr>
              <w:t>h</w:t>
            </w:r>
            <w:r w:rsidRPr="00636C4F">
              <w:rPr>
                <w:rFonts w:ascii="Times New Roman" w:eastAsia="Calibri" w:hAnsi="Times New Roman" w:cs="Times New Roman"/>
              </w:rPr>
              <w:t>n</w:t>
            </w:r>
            <w:r w:rsidRPr="00636C4F">
              <w:rPr>
                <w:rFonts w:ascii="Times New Roman" w:hAnsi="Times New Roman" w:cs="Times New Roman"/>
              </w:rPr>
              <w:t>i</w:t>
            </w:r>
            <w:r w:rsidRPr="00636C4F">
              <w:rPr>
                <w:rFonts w:ascii="Times New Roman" w:eastAsia="Calibri" w:hAnsi="Times New Roman" w:cs="Times New Roman"/>
              </w:rPr>
              <w:t>c</w:t>
            </w:r>
            <w:r w:rsidRPr="00636C4F">
              <w:rPr>
                <w:rFonts w:ascii="Times New Roman" w:hAnsi="Times New Roman" w:cs="Times New Roman"/>
              </w:rPr>
              <w:t>z</w:t>
            </w:r>
            <w:r w:rsidRPr="00636C4F">
              <w:rPr>
                <w:rFonts w:ascii="Times New Roman" w:eastAsia="Calibri" w:hAnsi="Times New Roman" w:cs="Times New Roman"/>
              </w:rPr>
              <w:t>n</w:t>
            </w:r>
            <w:r w:rsidRPr="00636C4F">
              <w:rPr>
                <w:rFonts w:ascii="Times New Roman" w:hAnsi="Times New Roman" w:cs="Times New Roman"/>
              </w:rPr>
              <w:t>ej</w:t>
            </w:r>
            <w:r>
              <w:rPr>
                <w:rFonts w:ascii="Times New Roman" w:hAnsi="Times New Roman" w:cs="Times New Roman"/>
              </w:rPr>
              <w:t>.</w:t>
            </w:r>
          </w:p>
          <w:p w14:paraId="1743F32B" w14:textId="77777777" w:rsidR="0036464A" w:rsidRPr="00421C02" w:rsidRDefault="0036464A" w:rsidP="0076316F">
            <w:pPr>
              <w:pStyle w:val="Default"/>
              <w:spacing w:line="276" w:lineRule="auto"/>
              <w:rPr>
                <w:rFonts w:ascii="Times New Roman" w:hAnsi="Times New Roman" w:cs="Times New Roman"/>
                <w:sz w:val="22"/>
                <w:szCs w:val="22"/>
              </w:rPr>
            </w:pPr>
          </w:p>
        </w:tc>
      </w:tr>
      <w:tr w:rsidR="0036464A" w14:paraId="7ADCCD4E" w14:textId="77777777" w:rsidTr="003C0372">
        <w:trPr>
          <w:jc w:val="center"/>
        </w:trPr>
        <w:tc>
          <w:tcPr>
            <w:tcW w:w="1854" w:type="dxa"/>
            <w:vMerge w:val="restart"/>
          </w:tcPr>
          <w:p w14:paraId="04F604BD"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Aktywizacja, integracja, wsparcie aktywności oraz przedsiębiorczości mieszkańców obszaru LGD SWDP</w:t>
            </w:r>
          </w:p>
        </w:tc>
        <w:tc>
          <w:tcPr>
            <w:tcW w:w="1854" w:type="dxa"/>
          </w:tcPr>
          <w:p w14:paraId="6D2086B9"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Wsparcie działań dla poprawy aktywności seniorów, osób zagrożonych wykluczeniem społecznym oraz osób w niekorzystnej sytuacji</w:t>
            </w:r>
          </w:p>
        </w:tc>
        <w:tc>
          <w:tcPr>
            <w:tcW w:w="5354" w:type="dxa"/>
          </w:tcPr>
          <w:p w14:paraId="13DD4CAA" w14:textId="1D9AB613" w:rsidR="0036464A" w:rsidRPr="00421C02" w:rsidRDefault="00FB5A76"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u w:val="single"/>
              </w:rPr>
              <w:t xml:space="preserve">Strategia </w:t>
            </w:r>
            <w:r>
              <w:rPr>
                <w:rFonts w:ascii="Times New Roman" w:hAnsi="Times New Roman" w:cs="Times New Roman"/>
                <w:sz w:val="22"/>
                <w:szCs w:val="22"/>
                <w:u w:val="single"/>
              </w:rPr>
              <w:t>R</w:t>
            </w:r>
            <w:r w:rsidRPr="00421C02">
              <w:rPr>
                <w:rFonts w:ascii="Times New Roman" w:hAnsi="Times New Roman" w:cs="Times New Roman"/>
                <w:sz w:val="22"/>
                <w:szCs w:val="22"/>
                <w:u w:val="single"/>
              </w:rPr>
              <w:t xml:space="preserve">ozwoju </w:t>
            </w:r>
            <w:r>
              <w:rPr>
                <w:rFonts w:ascii="Times New Roman" w:hAnsi="Times New Roman" w:cs="Times New Roman"/>
                <w:sz w:val="22"/>
                <w:szCs w:val="22"/>
                <w:u w:val="single"/>
              </w:rPr>
              <w:t>W</w:t>
            </w:r>
            <w:r w:rsidRPr="00421C02">
              <w:rPr>
                <w:rFonts w:ascii="Times New Roman" w:hAnsi="Times New Roman" w:cs="Times New Roman"/>
                <w:sz w:val="22"/>
                <w:szCs w:val="22"/>
                <w:u w:val="single"/>
              </w:rPr>
              <w:t xml:space="preserve">ojewództwa </w:t>
            </w:r>
            <w:r>
              <w:rPr>
                <w:rFonts w:ascii="Times New Roman" w:hAnsi="Times New Roman" w:cs="Times New Roman"/>
                <w:sz w:val="22"/>
                <w:szCs w:val="22"/>
                <w:u w:val="single"/>
              </w:rPr>
              <w:t>W</w:t>
            </w:r>
            <w:r w:rsidRPr="00421C02">
              <w:rPr>
                <w:rFonts w:ascii="Times New Roman" w:hAnsi="Times New Roman" w:cs="Times New Roman"/>
                <w:sz w:val="22"/>
                <w:szCs w:val="22"/>
                <w:u w:val="single"/>
              </w:rPr>
              <w:t>ielkopolskiego do 2030 roku</w:t>
            </w:r>
            <w:r w:rsidR="0036464A" w:rsidRPr="00421C02">
              <w:rPr>
                <w:rFonts w:ascii="Times New Roman" w:hAnsi="Times New Roman" w:cs="Times New Roman"/>
                <w:sz w:val="22"/>
                <w:szCs w:val="22"/>
              </w:rPr>
              <w:t xml:space="preserve">: </w:t>
            </w:r>
          </w:p>
          <w:p w14:paraId="2BD2C723"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2. Rozwój społeczny Wielkopolski oparty na zasobach materialnych i niematerialnych regionu. Cel operacyjny 2.1. Rozwój Wielkopolski świadomy demograficznie, realizowany poprzez rozwój srebrnej gospodarki.</w:t>
            </w:r>
          </w:p>
          <w:p w14:paraId="502E5817" w14:textId="77777777" w:rsidR="0036464A" w:rsidRPr="00421C02" w:rsidRDefault="0036464A" w:rsidP="0076316F">
            <w:pPr>
              <w:pStyle w:val="Default"/>
              <w:spacing w:line="276" w:lineRule="auto"/>
              <w:ind w:left="30"/>
              <w:rPr>
                <w:rFonts w:ascii="Times New Roman" w:hAnsi="Times New Roman" w:cs="Times New Roman"/>
                <w:sz w:val="22"/>
                <w:szCs w:val="22"/>
              </w:rPr>
            </w:pPr>
          </w:p>
          <w:p w14:paraId="1CF6440C"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u w:val="single"/>
              </w:rPr>
              <w:t>Strategia Rozwoju Powiatu Pleszewskiego do roku 2030</w:t>
            </w:r>
            <w:r w:rsidRPr="00421C02">
              <w:rPr>
                <w:rFonts w:ascii="Times New Roman" w:hAnsi="Times New Roman" w:cs="Times New Roman"/>
                <w:sz w:val="22"/>
                <w:szCs w:val="22"/>
              </w:rPr>
              <w:t>:</w:t>
            </w:r>
          </w:p>
          <w:p w14:paraId="2E9D4419"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lastRenderedPageBreak/>
              <w:t>- Cel Strategiczny 3: Dostosowanie stanu infrastruktury społecznej i zdrowia do oczekiwań mieszkańców Powiatu, Cel operacyjny 3.4. Poprawa funkcjonowania osób starszych, realizowany poprzez tworzenie dziennych domów pomocy dla osób starszych.</w:t>
            </w:r>
          </w:p>
          <w:p w14:paraId="624A2E59" w14:textId="77777777" w:rsidR="0036464A" w:rsidRPr="00421C02" w:rsidRDefault="0036464A" w:rsidP="0076316F">
            <w:pPr>
              <w:pStyle w:val="Default"/>
              <w:spacing w:line="276" w:lineRule="auto"/>
              <w:ind w:left="30"/>
              <w:rPr>
                <w:rFonts w:ascii="Times New Roman" w:hAnsi="Times New Roman" w:cs="Times New Roman"/>
                <w:sz w:val="22"/>
                <w:szCs w:val="22"/>
              </w:rPr>
            </w:pPr>
          </w:p>
          <w:p w14:paraId="52E1002C" w14:textId="77777777" w:rsidR="0036464A" w:rsidRPr="00421C02" w:rsidRDefault="0036464A" w:rsidP="0076316F">
            <w:pPr>
              <w:pStyle w:val="Default"/>
              <w:spacing w:line="276" w:lineRule="auto"/>
              <w:ind w:left="30"/>
              <w:rPr>
                <w:rFonts w:ascii="Times New Roman" w:hAnsi="Times New Roman" w:cs="Times New Roman"/>
                <w:sz w:val="22"/>
                <w:szCs w:val="22"/>
                <w:u w:val="single"/>
              </w:rPr>
            </w:pPr>
            <w:r w:rsidRPr="00421C02">
              <w:rPr>
                <w:rFonts w:ascii="Times New Roman" w:hAnsi="Times New Roman" w:cs="Times New Roman"/>
                <w:sz w:val="22"/>
                <w:szCs w:val="22"/>
                <w:u w:val="single"/>
              </w:rPr>
              <w:t>Polityka Senioralna Aglomeracji Kalisko-Ostrowskiej na lata 2020-2027:</w:t>
            </w:r>
          </w:p>
          <w:p w14:paraId="1CD06AC8"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operacyjny 2. Rozwój usług społecznych i opiekuńczych – podnoszenie jakości i dostępności usług społecznych oraz ochrony zdrowia dla osób starszych.</w:t>
            </w:r>
          </w:p>
          <w:p w14:paraId="029D497C"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xml:space="preserve">- Cel operacyjny 3. Rozwijanie działań profilaktycznych w zakresie ochrony zdrowia, profilaktyki zdrowotnej, bezpieczeństwa Seniora. </w:t>
            </w:r>
          </w:p>
          <w:p w14:paraId="6718D0D1"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xml:space="preserve">- Cel operacyjny 5. Intensyfikacja działań kulturalnych, rekreacyjnych, sportowych i edukacyjnych skierowanych do Seniorów. </w:t>
            </w:r>
          </w:p>
          <w:p w14:paraId="3E0FD9AA" w14:textId="77777777" w:rsidR="0036464A"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operacyjny 7. Rozwijanie aktywności społecznej i obywatelskiej Seniorów.</w:t>
            </w:r>
          </w:p>
          <w:p w14:paraId="011E2348" w14:textId="77777777" w:rsidR="0036464A" w:rsidRDefault="0036464A" w:rsidP="0076316F">
            <w:pPr>
              <w:pStyle w:val="Default"/>
              <w:spacing w:line="276" w:lineRule="auto"/>
              <w:ind w:left="30"/>
              <w:rPr>
                <w:rFonts w:ascii="Times New Roman" w:hAnsi="Times New Roman" w:cs="Times New Roman"/>
                <w:sz w:val="22"/>
                <w:szCs w:val="22"/>
              </w:rPr>
            </w:pPr>
          </w:p>
          <w:p w14:paraId="7C3C306F" w14:textId="77777777" w:rsidR="0036464A" w:rsidRPr="00C5678F" w:rsidRDefault="0036464A" w:rsidP="0076316F">
            <w:pPr>
              <w:pStyle w:val="Default"/>
              <w:spacing w:line="276" w:lineRule="auto"/>
              <w:rPr>
                <w:rFonts w:ascii="Times New Roman" w:hAnsi="Times New Roman" w:cs="Times New Roman"/>
                <w:sz w:val="22"/>
                <w:szCs w:val="22"/>
                <w:u w:val="single"/>
              </w:rPr>
            </w:pPr>
            <w:r w:rsidRPr="00C5678F">
              <w:rPr>
                <w:rFonts w:ascii="Times New Roman" w:hAnsi="Times New Roman" w:cs="Times New Roman"/>
                <w:sz w:val="22"/>
                <w:szCs w:val="22"/>
                <w:u w:val="single"/>
              </w:rPr>
              <w:t>Strategia Rozwoju Miasta i Gminy Pleszew 2015-2023:</w:t>
            </w:r>
          </w:p>
          <w:p w14:paraId="2C1B03C5" w14:textId="77777777" w:rsidR="0036464A" w:rsidRDefault="0036464A" w:rsidP="0076316F">
            <w:pPr>
              <w:pStyle w:val="Default"/>
              <w:spacing w:line="276" w:lineRule="auto"/>
              <w:ind w:left="30"/>
              <w:rPr>
                <w:rFonts w:ascii="Times New Roman" w:hAnsi="Times New Roman" w:cs="Times New Roman"/>
                <w:sz w:val="22"/>
                <w:szCs w:val="22"/>
              </w:rPr>
            </w:pPr>
            <w:r>
              <w:rPr>
                <w:rFonts w:ascii="Times New Roman" w:hAnsi="Times New Roman" w:cs="Times New Roman"/>
                <w:sz w:val="22"/>
                <w:szCs w:val="22"/>
              </w:rPr>
              <w:t xml:space="preserve">Cel Strategiczny 3. Sport i Zdrowie, Cel Operacyjny 3.1. Profilaktyka i zdrowie, Cel Operacyjny 3.4. Upowszechnianie sportu i aktywności ruchowej. </w:t>
            </w:r>
          </w:p>
          <w:p w14:paraId="236C5BBC" w14:textId="77777777" w:rsidR="0036464A" w:rsidRDefault="0036464A" w:rsidP="0076316F">
            <w:pPr>
              <w:pStyle w:val="Default"/>
              <w:spacing w:line="276" w:lineRule="auto"/>
              <w:ind w:left="30"/>
              <w:rPr>
                <w:rFonts w:ascii="Times New Roman" w:hAnsi="Times New Roman" w:cs="Times New Roman"/>
                <w:sz w:val="22"/>
                <w:szCs w:val="22"/>
              </w:rPr>
            </w:pPr>
          </w:p>
          <w:p w14:paraId="0F07F37F"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Gizałki 2016-2025:</w:t>
            </w:r>
          </w:p>
          <w:p w14:paraId="3F150B74" w14:textId="77777777" w:rsidR="0036464A" w:rsidRPr="00B0218F" w:rsidRDefault="0036464A" w:rsidP="0076316F">
            <w:pPr>
              <w:autoSpaceDE w:val="0"/>
              <w:autoSpaceDN w:val="0"/>
              <w:adjustRightInd w:val="0"/>
              <w:rPr>
                <w:rFonts w:ascii="Times New Roman" w:hAnsi="Times New Roman" w:cs="Times New Roman"/>
              </w:rPr>
            </w:pPr>
            <w:r w:rsidRPr="00B0218F">
              <w:rPr>
                <w:rFonts w:ascii="Times New Roman" w:hAnsi="Times New Roman" w:cs="Times New Roman"/>
              </w:rPr>
              <w:t>Cel strategiczny 2. Stwarzanie atrakcyjnych warunków do rozwoju i wypoczynku, Program 7. Zdrowie, pomoc społeczna i bezpieczeństwo, 7.3. Organizacja dziennej opieki dla osób starszych</w:t>
            </w:r>
            <w:r>
              <w:rPr>
                <w:rFonts w:ascii="Times New Roman" w:hAnsi="Times New Roman" w:cs="Times New Roman"/>
              </w:rPr>
              <w:t>.</w:t>
            </w:r>
          </w:p>
          <w:p w14:paraId="25654373" w14:textId="77777777" w:rsidR="0036464A" w:rsidRDefault="0036464A" w:rsidP="0076316F">
            <w:pPr>
              <w:pStyle w:val="Default"/>
              <w:spacing w:line="276" w:lineRule="auto"/>
              <w:ind w:left="30"/>
              <w:rPr>
                <w:rFonts w:ascii="Times New Roman" w:hAnsi="Times New Roman" w:cs="Times New Roman"/>
                <w:sz w:val="22"/>
                <w:szCs w:val="22"/>
              </w:rPr>
            </w:pPr>
          </w:p>
          <w:p w14:paraId="38D9523E"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w:t>
            </w:r>
            <w:r>
              <w:rPr>
                <w:rFonts w:ascii="Times New Roman" w:hAnsi="Times New Roman"/>
                <w:u w:val="single"/>
              </w:rPr>
              <w:t>ołuchów na lata</w:t>
            </w:r>
            <w:r w:rsidRPr="008806DF">
              <w:rPr>
                <w:rFonts w:ascii="Times New Roman" w:hAnsi="Times New Roman"/>
                <w:u w:val="single"/>
              </w:rPr>
              <w:t xml:space="preserve"> 2016-2025:</w:t>
            </w:r>
          </w:p>
          <w:p w14:paraId="0434E899" w14:textId="77777777" w:rsidR="0036464A"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Cel strategiczny I Poprawa waru</w:t>
            </w:r>
            <w:r w:rsidRPr="00636C4F">
              <w:rPr>
                <w:rFonts w:ascii="Times New Roman" w:eastAsia="Calibri" w:hAnsi="Times New Roman" w:cs="Times New Roman"/>
              </w:rPr>
              <w:t>n</w:t>
            </w:r>
            <w:r w:rsidRPr="00636C4F">
              <w:rPr>
                <w:rFonts w:ascii="Times New Roman" w:hAnsi="Times New Roman" w:cs="Times New Roman"/>
              </w:rPr>
              <w:t>ków ży</w:t>
            </w:r>
            <w:r w:rsidRPr="00636C4F">
              <w:rPr>
                <w:rFonts w:ascii="Times New Roman" w:eastAsia="Calibri" w:hAnsi="Times New Roman" w:cs="Times New Roman"/>
              </w:rPr>
              <w:t>c</w:t>
            </w:r>
            <w:r w:rsidRPr="00636C4F">
              <w:rPr>
                <w:rFonts w:ascii="Times New Roman" w:hAnsi="Times New Roman" w:cs="Times New Roman"/>
              </w:rPr>
              <w:t xml:space="preserve">ia </w:t>
            </w:r>
            <w:r w:rsidRPr="00636C4F">
              <w:rPr>
                <w:rFonts w:ascii="Times New Roman" w:eastAsia="Calibri" w:hAnsi="Times New Roman" w:cs="Times New Roman"/>
              </w:rPr>
              <w:t>m</w:t>
            </w:r>
            <w:r w:rsidRPr="00636C4F">
              <w:rPr>
                <w:rFonts w:ascii="Times New Roman" w:hAnsi="Times New Roman" w:cs="Times New Roman"/>
              </w:rPr>
              <w:t>ieszkań</w:t>
            </w:r>
            <w:r w:rsidRPr="00636C4F">
              <w:rPr>
                <w:rFonts w:ascii="Times New Roman" w:eastAsia="Calibri" w:hAnsi="Times New Roman" w:cs="Times New Roman"/>
              </w:rPr>
              <w:t>c</w:t>
            </w:r>
            <w:r w:rsidRPr="00636C4F">
              <w:rPr>
                <w:rFonts w:ascii="Times New Roman" w:hAnsi="Times New Roman" w:cs="Times New Roman"/>
              </w:rPr>
              <w:t>ów G</w:t>
            </w:r>
            <w:r w:rsidRPr="00636C4F">
              <w:rPr>
                <w:rFonts w:ascii="Times New Roman" w:eastAsia="Calibri" w:hAnsi="Times New Roman" w:cs="Times New Roman"/>
              </w:rPr>
              <w:t>m</w:t>
            </w:r>
            <w:r w:rsidRPr="00636C4F">
              <w:rPr>
                <w:rFonts w:ascii="Times New Roman" w:hAnsi="Times New Roman" w:cs="Times New Roman"/>
              </w:rPr>
              <w:t>i</w:t>
            </w:r>
            <w:r w:rsidRPr="00636C4F">
              <w:rPr>
                <w:rFonts w:ascii="Times New Roman" w:eastAsia="Calibri" w:hAnsi="Times New Roman" w:cs="Times New Roman"/>
              </w:rPr>
              <w:t>n</w:t>
            </w:r>
            <w:r w:rsidRPr="00636C4F">
              <w:rPr>
                <w:rFonts w:ascii="Times New Roman" w:hAnsi="Times New Roman" w:cs="Times New Roman"/>
              </w:rPr>
              <w:t>y, Cel operacyjny 1</w:t>
            </w:r>
            <w:r>
              <w:rPr>
                <w:rFonts w:ascii="Times New Roman" w:hAnsi="Times New Roman" w:cs="Times New Roman"/>
              </w:rPr>
              <w:t xml:space="preserve"> </w:t>
            </w:r>
            <w:r w:rsidRPr="00636C4F">
              <w:rPr>
                <w:rFonts w:ascii="Times New Roman" w:hAnsi="Times New Roman" w:cs="Times New Roman"/>
              </w:rPr>
              <w:t>Zapewnianie wysokiego pozio</w:t>
            </w:r>
            <w:r w:rsidRPr="00636C4F">
              <w:rPr>
                <w:rFonts w:ascii="Times New Roman" w:eastAsia="Calibri" w:hAnsi="Times New Roman" w:cs="Times New Roman"/>
              </w:rPr>
              <w:t>m</w:t>
            </w:r>
            <w:r w:rsidRPr="00636C4F">
              <w:rPr>
                <w:rFonts w:ascii="Times New Roman" w:hAnsi="Times New Roman" w:cs="Times New Roman"/>
              </w:rPr>
              <w:t>u eduka</w:t>
            </w:r>
            <w:r w:rsidRPr="00636C4F">
              <w:rPr>
                <w:rFonts w:ascii="Times New Roman" w:eastAsia="Calibri" w:hAnsi="Times New Roman" w:cs="Times New Roman"/>
              </w:rPr>
              <w:t>c</w:t>
            </w:r>
            <w:r w:rsidRPr="00636C4F">
              <w:rPr>
                <w:rFonts w:ascii="Times New Roman" w:hAnsi="Times New Roman" w:cs="Times New Roman"/>
              </w:rPr>
              <w:t xml:space="preserve">ji </w:t>
            </w:r>
            <w:r w:rsidRPr="00636C4F">
              <w:rPr>
                <w:rFonts w:ascii="Times New Roman" w:eastAsia="Calibri" w:hAnsi="Times New Roman" w:cs="Times New Roman"/>
              </w:rPr>
              <w:t>m</w:t>
            </w:r>
            <w:r w:rsidRPr="00636C4F">
              <w:rPr>
                <w:rFonts w:ascii="Times New Roman" w:hAnsi="Times New Roman" w:cs="Times New Roman"/>
              </w:rPr>
              <w:t>ieszkań</w:t>
            </w:r>
            <w:r w:rsidRPr="00636C4F">
              <w:rPr>
                <w:rFonts w:ascii="Times New Roman" w:eastAsia="Calibri" w:hAnsi="Times New Roman" w:cs="Times New Roman"/>
              </w:rPr>
              <w:t>c</w:t>
            </w:r>
            <w:r w:rsidRPr="00636C4F">
              <w:rPr>
                <w:rFonts w:ascii="Times New Roman" w:hAnsi="Times New Roman" w:cs="Times New Roman"/>
              </w:rPr>
              <w:t>ów</w:t>
            </w:r>
            <w:r>
              <w:rPr>
                <w:rFonts w:ascii="Times New Roman" w:hAnsi="Times New Roman" w:cs="Times New Roman"/>
              </w:rPr>
              <w:t xml:space="preserve">, </w:t>
            </w:r>
            <w:r w:rsidRPr="00636C4F">
              <w:rPr>
                <w:rFonts w:ascii="Times New Roman" w:hAnsi="Times New Roman" w:cs="Times New Roman"/>
              </w:rPr>
              <w:t>Cel operacyjny 3</w:t>
            </w:r>
            <w:r>
              <w:rPr>
                <w:rFonts w:ascii="Times New Roman" w:hAnsi="Times New Roman" w:cs="Times New Roman"/>
              </w:rPr>
              <w:t xml:space="preserve"> </w:t>
            </w:r>
            <w:r w:rsidRPr="00636C4F">
              <w:rPr>
                <w:rFonts w:ascii="Times New Roman" w:hAnsi="Times New Roman" w:cs="Times New Roman"/>
              </w:rPr>
              <w:t>Zaspokajanie potrzeb kulturalno-sportowych</w:t>
            </w:r>
            <w:r>
              <w:rPr>
                <w:rFonts w:ascii="Times New Roman" w:hAnsi="Times New Roman" w:cs="Times New Roman"/>
              </w:rPr>
              <w:t>.</w:t>
            </w:r>
          </w:p>
          <w:p w14:paraId="7CCBE169" w14:textId="77777777" w:rsidR="0036464A" w:rsidRDefault="0036464A" w:rsidP="0076316F">
            <w:pPr>
              <w:autoSpaceDE w:val="0"/>
              <w:autoSpaceDN w:val="0"/>
              <w:adjustRightInd w:val="0"/>
              <w:rPr>
                <w:rFonts w:ascii="Times New Roman" w:hAnsi="Times New Roman" w:cs="Times New Roman"/>
              </w:rPr>
            </w:pPr>
          </w:p>
          <w:p w14:paraId="34938350" w14:textId="77777777" w:rsidR="0036464A" w:rsidRPr="00235EAE" w:rsidRDefault="0036464A" w:rsidP="0076316F">
            <w:pPr>
              <w:rPr>
                <w:rFonts w:ascii="Times New Roman" w:hAnsi="Times New Roman"/>
                <w:u w:val="single"/>
              </w:rPr>
            </w:pPr>
            <w:r w:rsidRPr="00235EAE">
              <w:rPr>
                <w:rFonts w:ascii="Times New Roman" w:hAnsi="Times New Roman"/>
                <w:u w:val="single"/>
              </w:rPr>
              <w:t>Strategia Rozwoju Gminy Czermin:</w:t>
            </w:r>
          </w:p>
          <w:p w14:paraId="1A216BCE" w14:textId="77777777" w:rsidR="0036464A" w:rsidRPr="00235EAE" w:rsidRDefault="0036464A" w:rsidP="0076316F">
            <w:pPr>
              <w:autoSpaceDE w:val="0"/>
              <w:autoSpaceDN w:val="0"/>
              <w:adjustRightInd w:val="0"/>
              <w:rPr>
                <w:rFonts w:ascii="Times New Roman" w:hAnsi="Times New Roman" w:cs="Times New Roman"/>
              </w:rPr>
            </w:pPr>
            <w:r w:rsidRPr="00235EAE">
              <w:rPr>
                <w:rFonts w:ascii="Times New Roman" w:hAnsi="Times New Roman" w:cs="Times New Roman"/>
              </w:rPr>
              <w:t>3.1. Zrównoważony rozwój gminy, Cel drugiego rzędu 3.1.7. Rozwój opieki zdrowotnej, socjalnej, senioralnej i przeciwdziałanie wykluczeniu osób starszych.</w:t>
            </w:r>
          </w:p>
          <w:p w14:paraId="0F318C37" w14:textId="77777777" w:rsidR="0036464A" w:rsidRPr="00421C02" w:rsidRDefault="0036464A" w:rsidP="0076316F">
            <w:pPr>
              <w:autoSpaceDE w:val="0"/>
              <w:autoSpaceDN w:val="0"/>
              <w:adjustRightInd w:val="0"/>
              <w:rPr>
                <w:rFonts w:ascii="Times New Roman" w:hAnsi="Times New Roman" w:cs="Times New Roman"/>
              </w:rPr>
            </w:pPr>
          </w:p>
        </w:tc>
      </w:tr>
      <w:tr w:rsidR="0036464A" w14:paraId="3E00A72D" w14:textId="77777777" w:rsidTr="003C0372">
        <w:trPr>
          <w:jc w:val="center"/>
        </w:trPr>
        <w:tc>
          <w:tcPr>
            <w:tcW w:w="1854" w:type="dxa"/>
            <w:vMerge/>
          </w:tcPr>
          <w:p w14:paraId="03BD1370" w14:textId="77777777" w:rsidR="0036464A" w:rsidRPr="00421C02" w:rsidRDefault="0036464A" w:rsidP="0076316F">
            <w:pPr>
              <w:pStyle w:val="Default"/>
              <w:spacing w:line="276" w:lineRule="auto"/>
              <w:rPr>
                <w:rFonts w:ascii="Times New Roman" w:hAnsi="Times New Roman" w:cs="Times New Roman"/>
                <w:sz w:val="22"/>
                <w:szCs w:val="22"/>
              </w:rPr>
            </w:pPr>
          </w:p>
        </w:tc>
        <w:tc>
          <w:tcPr>
            <w:tcW w:w="1854" w:type="dxa"/>
          </w:tcPr>
          <w:p w14:paraId="079F6AF6"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Wsparcie przedsiębiorczości</w:t>
            </w:r>
          </w:p>
        </w:tc>
        <w:tc>
          <w:tcPr>
            <w:tcW w:w="5354" w:type="dxa"/>
          </w:tcPr>
          <w:p w14:paraId="09D7067C" w14:textId="0CEF11DD" w:rsidR="0036464A" w:rsidRPr="00421C02" w:rsidRDefault="00FB5A76"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u w:val="single"/>
              </w:rPr>
              <w:t xml:space="preserve">Strategia </w:t>
            </w:r>
            <w:r>
              <w:rPr>
                <w:rFonts w:ascii="Times New Roman" w:hAnsi="Times New Roman" w:cs="Times New Roman"/>
                <w:sz w:val="22"/>
                <w:szCs w:val="22"/>
                <w:u w:val="single"/>
              </w:rPr>
              <w:t>R</w:t>
            </w:r>
            <w:r w:rsidRPr="00421C02">
              <w:rPr>
                <w:rFonts w:ascii="Times New Roman" w:hAnsi="Times New Roman" w:cs="Times New Roman"/>
                <w:sz w:val="22"/>
                <w:szCs w:val="22"/>
                <w:u w:val="single"/>
              </w:rPr>
              <w:t xml:space="preserve">ozwoju </w:t>
            </w:r>
            <w:r>
              <w:rPr>
                <w:rFonts w:ascii="Times New Roman" w:hAnsi="Times New Roman" w:cs="Times New Roman"/>
                <w:sz w:val="22"/>
                <w:szCs w:val="22"/>
                <w:u w:val="single"/>
              </w:rPr>
              <w:t>W</w:t>
            </w:r>
            <w:r w:rsidRPr="00421C02">
              <w:rPr>
                <w:rFonts w:ascii="Times New Roman" w:hAnsi="Times New Roman" w:cs="Times New Roman"/>
                <w:sz w:val="22"/>
                <w:szCs w:val="22"/>
                <w:u w:val="single"/>
              </w:rPr>
              <w:t xml:space="preserve">ojewództwa </w:t>
            </w:r>
            <w:r>
              <w:rPr>
                <w:rFonts w:ascii="Times New Roman" w:hAnsi="Times New Roman" w:cs="Times New Roman"/>
                <w:sz w:val="22"/>
                <w:szCs w:val="22"/>
                <w:u w:val="single"/>
              </w:rPr>
              <w:t>W</w:t>
            </w:r>
            <w:r w:rsidRPr="00421C02">
              <w:rPr>
                <w:rFonts w:ascii="Times New Roman" w:hAnsi="Times New Roman" w:cs="Times New Roman"/>
                <w:sz w:val="22"/>
                <w:szCs w:val="22"/>
                <w:u w:val="single"/>
              </w:rPr>
              <w:t>ielkopolskiego do 2030 roku</w:t>
            </w:r>
            <w:r w:rsidR="0036464A" w:rsidRPr="00421C02">
              <w:rPr>
                <w:rFonts w:ascii="Times New Roman" w:hAnsi="Times New Roman" w:cs="Times New Roman"/>
                <w:sz w:val="22"/>
                <w:szCs w:val="22"/>
              </w:rPr>
              <w:t xml:space="preserve">: </w:t>
            </w:r>
          </w:p>
          <w:p w14:paraId="19206F7B"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1. Wzrost gospodarczy Wielkopolski bazujący na wiedzy swoich mieszkańców. Cel operacyjny 1.2. Wzrost aktywności zawodowej i utrzymanie wysokiej jakości zatrudnienia, realizowany poprzez tworzenie miejsc pracy wysokiej jakości oraz aktywizację niewykorzystanych zasobów pracy.</w:t>
            </w:r>
          </w:p>
          <w:p w14:paraId="0C619083" w14:textId="77777777" w:rsidR="0036464A" w:rsidRPr="00421C02" w:rsidRDefault="0036464A" w:rsidP="0076316F">
            <w:pPr>
              <w:pStyle w:val="Default"/>
              <w:spacing w:line="276" w:lineRule="auto"/>
              <w:ind w:left="30"/>
              <w:rPr>
                <w:rFonts w:ascii="Times New Roman" w:hAnsi="Times New Roman" w:cs="Times New Roman"/>
                <w:sz w:val="22"/>
                <w:szCs w:val="22"/>
              </w:rPr>
            </w:pPr>
          </w:p>
          <w:p w14:paraId="15F1A85E"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u w:val="single"/>
              </w:rPr>
              <w:t>Strategia Rozwoju Powiatu Pleszewskiego do roku 2030</w:t>
            </w:r>
            <w:r w:rsidRPr="00421C02">
              <w:rPr>
                <w:rFonts w:ascii="Times New Roman" w:hAnsi="Times New Roman" w:cs="Times New Roman"/>
                <w:sz w:val="22"/>
                <w:szCs w:val="22"/>
              </w:rPr>
              <w:t>:</w:t>
            </w:r>
          </w:p>
          <w:p w14:paraId="72D4C928" w14:textId="77777777" w:rsidR="0036464A"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lastRenderedPageBreak/>
              <w:t>- Cel Strategiczny 3: Dostosowanie stanu infrastruktury społecznej i zdrowia do oczekiwań mieszkańców Powiatu, Cel operacyjny 3.7. Wspieranie uczestników rynku pracy, realizowany poprzez aktywizację zawodową osób bezrobotnych i poszukujących pracy oraz wspieranie pracodawców w tworzeniu nowych i modernizacji istniejących miejsc pracy.</w:t>
            </w:r>
          </w:p>
          <w:p w14:paraId="6835E769" w14:textId="77777777" w:rsidR="0036464A" w:rsidRDefault="0036464A" w:rsidP="0076316F">
            <w:pPr>
              <w:pStyle w:val="Default"/>
              <w:spacing w:line="276" w:lineRule="auto"/>
              <w:ind w:left="30"/>
              <w:rPr>
                <w:rFonts w:ascii="Times New Roman" w:hAnsi="Times New Roman" w:cs="Times New Roman"/>
                <w:sz w:val="22"/>
                <w:szCs w:val="22"/>
              </w:rPr>
            </w:pPr>
          </w:p>
          <w:p w14:paraId="76FB85ED" w14:textId="77777777" w:rsidR="0036464A" w:rsidRPr="00C5678F" w:rsidRDefault="0036464A" w:rsidP="0076316F">
            <w:pPr>
              <w:pStyle w:val="Default"/>
              <w:spacing w:line="276" w:lineRule="auto"/>
              <w:ind w:left="30"/>
              <w:rPr>
                <w:rFonts w:ascii="Times New Roman" w:hAnsi="Times New Roman" w:cs="Times New Roman"/>
                <w:sz w:val="22"/>
                <w:szCs w:val="22"/>
                <w:u w:val="single"/>
              </w:rPr>
            </w:pPr>
            <w:r w:rsidRPr="00C5678F">
              <w:rPr>
                <w:rFonts w:ascii="Times New Roman" w:hAnsi="Times New Roman" w:cs="Times New Roman"/>
                <w:sz w:val="22"/>
                <w:szCs w:val="22"/>
                <w:u w:val="single"/>
              </w:rPr>
              <w:t>Regionalna Strategia Innowacji dla Wielkopolski 2030:</w:t>
            </w:r>
          </w:p>
          <w:p w14:paraId="2A4DCCAF" w14:textId="77777777" w:rsidR="0036464A" w:rsidRDefault="0036464A" w:rsidP="0076316F">
            <w:pPr>
              <w:autoSpaceDE w:val="0"/>
              <w:autoSpaceDN w:val="0"/>
              <w:adjustRightInd w:val="0"/>
              <w:spacing w:line="276" w:lineRule="auto"/>
              <w:rPr>
                <w:rFonts w:ascii="Times New Roman" w:hAnsi="Times New Roman" w:cs="Times New Roman"/>
              </w:rPr>
            </w:pPr>
            <w:r>
              <w:rPr>
                <w:rFonts w:ascii="Times New Roman" w:hAnsi="Times New Roman" w:cs="Times New Roman"/>
              </w:rPr>
              <w:t>Cel strategiczny 1. Zwiększanie aktywności innowacyjnej w Wielkopolsce, Cel operacyjny 1.2. Rozwój działalności innowacyjnej przedsiębiorstw, ze szczególnym uwzględnieniem wspierania i wdrażania rozwiązań z obszaru ICT, Przemysłu 4.0 oraz innych wiodących technologii.</w:t>
            </w:r>
          </w:p>
          <w:p w14:paraId="05B22B85" w14:textId="77777777" w:rsidR="0036464A" w:rsidRDefault="0036464A" w:rsidP="0076316F">
            <w:pPr>
              <w:autoSpaceDE w:val="0"/>
              <w:autoSpaceDN w:val="0"/>
              <w:adjustRightInd w:val="0"/>
              <w:spacing w:line="276" w:lineRule="auto"/>
              <w:rPr>
                <w:rFonts w:ascii="Times New Roman" w:hAnsi="Times New Roman" w:cs="Times New Roman"/>
              </w:rPr>
            </w:pPr>
          </w:p>
          <w:p w14:paraId="1F3C4DE8"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w:t>
            </w:r>
            <w:r>
              <w:rPr>
                <w:rFonts w:ascii="Times New Roman" w:hAnsi="Times New Roman"/>
                <w:u w:val="single"/>
              </w:rPr>
              <w:t>ołuchów na lata</w:t>
            </w:r>
            <w:r w:rsidRPr="008806DF">
              <w:rPr>
                <w:rFonts w:ascii="Times New Roman" w:hAnsi="Times New Roman"/>
                <w:u w:val="single"/>
              </w:rPr>
              <w:t xml:space="preserve"> 2016-2025:</w:t>
            </w:r>
          </w:p>
          <w:p w14:paraId="678586C9" w14:textId="77777777" w:rsidR="0036464A"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Cel strategiczny I Poprawa waru</w:t>
            </w:r>
            <w:r w:rsidRPr="00636C4F">
              <w:rPr>
                <w:rFonts w:ascii="Times New Roman" w:eastAsia="Calibri" w:hAnsi="Times New Roman" w:cs="Times New Roman"/>
              </w:rPr>
              <w:t>n</w:t>
            </w:r>
            <w:r w:rsidRPr="00636C4F">
              <w:rPr>
                <w:rFonts w:ascii="Times New Roman" w:hAnsi="Times New Roman" w:cs="Times New Roman"/>
              </w:rPr>
              <w:t>ków ży</w:t>
            </w:r>
            <w:r w:rsidRPr="00636C4F">
              <w:rPr>
                <w:rFonts w:ascii="Times New Roman" w:eastAsia="Calibri" w:hAnsi="Times New Roman" w:cs="Times New Roman"/>
              </w:rPr>
              <w:t>c</w:t>
            </w:r>
            <w:r w:rsidRPr="00636C4F">
              <w:rPr>
                <w:rFonts w:ascii="Times New Roman" w:hAnsi="Times New Roman" w:cs="Times New Roman"/>
              </w:rPr>
              <w:t xml:space="preserve">ia </w:t>
            </w:r>
            <w:r w:rsidRPr="00636C4F">
              <w:rPr>
                <w:rFonts w:ascii="Times New Roman" w:eastAsia="Calibri" w:hAnsi="Times New Roman" w:cs="Times New Roman"/>
              </w:rPr>
              <w:t>m</w:t>
            </w:r>
            <w:r w:rsidRPr="00636C4F">
              <w:rPr>
                <w:rFonts w:ascii="Times New Roman" w:hAnsi="Times New Roman" w:cs="Times New Roman"/>
              </w:rPr>
              <w:t>ieszkań</w:t>
            </w:r>
            <w:r w:rsidRPr="00636C4F">
              <w:rPr>
                <w:rFonts w:ascii="Times New Roman" w:eastAsia="Calibri" w:hAnsi="Times New Roman" w:cs="Times New Roman"/>
              </w:rPr>
              <w:t>c</w:t>
            </w:r>
            <w:r w:rsidRPr="00636C4F">
              <w:rPr>
                <w:rFonts w:ascii="Times New Roman" w:hAnsi="Times New Roman" w:cs="Times New Roman"/>
              </w:rPr>
              <w:t>ów G</w:t>
            </w:r>
            <w:r w:rsidRPr="00636C4F">
              <w:rPr>
                <w:rFonts w:ascii="Times New Roman" w:eastAsia="Calibri" w:hAnsi="Times New Roman" w:cs="Times New Roman"/>
              </w:rPr>
              <w:t>m</w:t>
            </w:r>
            <w:r w:rsidRPr="00636C4F">
              <w:rPr>
                <w:rFonts w:ascii="Times New Roman" w:hAnsi="Times New Roman" w:cs="Times New Roman"/>
              </w:rPr>
              <w:t>i</w:t>
            </w:r>
            <w:r w:rsidRPr="00636C4F">
              <w:rPr>
                <w:rFonts w:ascii="Times New Roman" w:eastAsia="Calibri" w:hAnsi="Times New Roman" w:cs="Times New Roman"/>
              </w:rPr>
              <w:t>n</w:t>
            </w:r>
            <w:r w:rsidRPr="00636C4F">
              <w:rPr>
                <w:rFonts w:ascii="Times New Roman" w:hAnsi="Times New Roman" w:cs="Times New Roman"/>
              </w:rPr>
              <w:t>y, Cel operacyjny 4</w:t>
            </w:r>
            <w:r>
              <w:rPr>
                <w:rFonts w:ascii="Times New Roman" w:hAnsi="Times New Roman" w:cs="Times New Roman"/>
              </w:rPr>
              <w:t xml:space="preserve"> </w:t>
            </w:r>
            <w:r w:rsidRPr="00636C4F">
              <w:rPr>
                <w:rFonts w:ascii="Times New Roman" w:hAnsi="Times New Roman" w:cs="Times New Roman"/>
              </w:rPr>
              <w:t>Pobudzanie aktyw</w:t>
            </w:r>
            <w:r w:rsidRPr="00636C4F">
              <w:rPr>
                <w:rFonts w:ascii="Times New Roman" w:eastAsia="Calibri" w:hAnsi="Times New Roman" w:cs="Times New Roman"/>
              </w:rPr>
              <w:t>n</w:t>
            </w:r>
            <w:r w:rsidRPr="00636C4F">
              <w:rPr>
                <w:rFonts w:ascii="Times New Roman" w:hAnsi="Times New Roman" w:cs="Times New Roman"/>
              </w:rPr>
              <w:t>oś</w:t>
            </w:r>
            <w:r w:rsidRPr="00636C4F">
              <w:rPr>
                <w:rFonts w:ascii="Times New Roman" w:eastAsia="Calibri" w:hAnsi="Times New Roman" w:cs="Times New Roman"/>
              </w:rPr>
              <w:t>c</w:t>
            </w:r>
            <w:r w:rsidRPr="00636C4F">
              <w:rPr>
                <w:rFonts w:ascii="Times New Roman" w:hAnsi="Times New Roman" w:cs="Times New Roman"/>
              </w:rPr>
              <w:t xml:space="preserve">i </w:t>
            </w:r>
            <w:r w:rsidRPr="00636C4F">
              <w:rPr>
                <w:rFonts w:ascii="Times New Roman" w:eastAsia="Calibri" w:hAnsi="Times New Roman" w:cs="Times New Roman"/>
              </w:rPr>
              <w:t>m</w:t>
            </w:r>
            <w:r w:rsidRPr="00636C4F">
              <w:rPr>
                <w:rFonts w:ascii="Times New Roman" w:hAnsi="Times New Roman" w:cs="Times New Roman"/>
              </w:rPr>
              <w:t>ieszkań</w:t>
            </w:r>
            <w:r w:rsidRPr="00636C4F">
              <w:rPr>
                <w:rFonts w:ascii="Times New Roman" w:eastAsia="Calibri" w:hAnsi="Times New Roman" w:cs="Times New Roman"/>
              </w:rPr>
              <w:t>c</w:t>
            </w:r>
            <w:r w:rsidRPr="00636C4F">
              <w:rPr>
                <w:rFonts w:ascii="Times New Roman" w:hAnsi="Times New Roman" w:cs="Times New Roman"/>
              </w:rPr>
              <w:t>ów, z</w:t>
            </w:r>
            <w:r w:rsidRPr="00636C4F">
              <w:rPr>
                <w:rFonts w:ascii="Times New Roman" w:eastAsia="Calibri" w:hAnsi="Times New Roman" w:cs="Times New Roman"/>
              </w:rPr>
              <w:t>mn</w:t>
            </w:r>
            <w:r w:rsidRPr="00636C4F">
              <w:rPr>
                <w:rFonts w:ascii="Times New Roman" w:hAnsi="Times New Roman" w:cs="Times New Roman"/>
              </w:rPr>
              <w:t>iejszanie bezrobocia</w:t>
            </w:r>
            <w:r>
              <w:rPr>
                <w:rFonts w:ascii="Times New Roman" w:hAnsi="Times New Roman" w:cs="Times New Roman"/>
              </w:rPr>
              <w:t>.</w:t>
            </w:r>
          </w:p>
          <w:p w14:paraId="0890AE21" w14:textId="77777777" w:rsidR="0036464A" w:rsidRDefault="0036464A" w:rsidP="0076316F">
            <w:pPr>
              <w:autoSpaceDE w:val="0"/>
              <w:autoSpaceDN w:val="0"/>
              <w:adjustRightInd w:val="0"/>
              <w:rPr>
                <w:rFonts w:ascii="Times New Roman" w:hAnsi="Times New Roman" w:cs="Times New Roman"/>
              </w:rPr>
            </w:pPr>
          </w:p>
          <w:p w14:paraId="3174EB0D" w14:textId="77777777" w:rsidR="0036464A" w:rsidRPr="00235EAE" w:rsidRDefault="0036464A" w:rsidP="0076316F">
            <w:pPr>
              <w:rPr>
                <w:rFonts w:ascii="Times New Roman" w:hAnsi="Times New Roman"/>
                <w:u w:val="single"/>
              </w:rPr>
            </w:pPr>
            <w:r w:rsidRPr="00235EAE">
              <w:rPr>
                <w:rFonts w:ascii="Times New Roman" w:hAnsi="Times New Roman"/>
                <w:u w:val="single"/>
              </w:rPr>
              <w:t>Strategia Rozwoju Gminy Czermin:</w:t>
            </w:r>
          </w:p>
          <w:p w14:paraId="6D6A1B00" w14:textId="77777777" w:rsidR="0036464A" w:rsidRPr="00235EAE" w:rsidRDefault="0036464A" w:rsidP="0076316F">
            <w:pPr>
              <w:autoSpaceDE w:val="0"/>
              <w:autoSpaceDN w:val="0"/>
              <w:adjustRightInd w:val="0"/>
              <w:rPr>
                <w:rFonts w:ascii="Times New Roman" w:hAnsi="Times New Roman" w:cs="Times New Roman"/>
              </w:rPr>
            </w:pPr>
            <w:r w:rsidRPr="00235EAE">
              <w:rPr>
                <w:rFonts w:ascii="Times New Roman" w:hAnsi="Times New Roman" w:cs="Times New Roman"/>
              </w:rPr>
              <w:t>3.3. Stymulowanie i wspieranie rozwoju gospodarczego, Cel drugiego rzędu 3.3.4 Wspieranie lokalnej przedsiębiorczości i pobudzanie inicjatyw</w:t>
            </w:r>
            <w:r>
              <w:rPr>
                <w:rFonts w:ascii="Times New Roman" w:hAnsi="Times New Roman" w:cs="Times New Roman"/>
              </w:rPr>
              <w:t xml:space="preserve"> </w:t>
            </w:r>
            <w:r w:rsidRPr="00235EAE">
              <w:rPr>
                <w:rFonts w:ascii="Times New Roman" w:hAnsi="Times New Roman" w:cs="Times New Roman"/>
              </w:rPr>
              <w:t>podnoszących jej konkurencyjność. Pomoc w identyfikacji i adaptowaniu</w:t>
            </w:r>
            <w:r>
              <w:rPr>
                <w:rFonts w:ascii="Times New Roman" w:hAnsi="Times New Roman" w:cs="Times New Roman"/>
              </w:rPr>
              <w:t xml:space="preserve"> </w:t>
            </w:r>
            <w:r w:rsidRPr="00235EAE">
              <w:rPr>
                <w:rFonts w:ascii="Times New Roman" w:hAnsi="Times New Roman" w:cs="Times New Roman"/>
              </w:rPr>
              <w:t>nowoczesnych rozwiązań biznesowych (zewnętrznych) na terenie gminy.</w:t>
            </w:r>
          </w:p>
          <w:p w14:paraId="1A9AC191" w14:textId="77777777" w:rsidR="0036464A" w:rsidRPr="00421C02" w:rsidRDefault="0036464A" w:rsidP="0076316F">
            <w:pPr>
              <w:autoSpaceDE w:val="0"/>
              <w:autoSpaceDN w:val="0"/>
              <w:adjustRightInd w:val="0"/>
              <w:rPr>
                <w:rFonts w:ascii="Times New Roman" w:hAnsi="Times New Roman" w:cs="Times New Roman"/>
              </w:rPr>
            </w:pPr>
          </w:p>
        </w:tc>
      </w:tr>
      <w:tr w:rsidR="0036464A" w14:paraId="18DF5394" w14:textId="77777777" w:rsidTr="003C0372">
        <w:trPr>
          <w:jc w:val="center"/>
        </w:trPr>
        <w:tc>
          <w:tcPr>
            <w:tcW w:w="1854" w:type="dxa"/>
            <w:vMerge/>
          </w:tcPr>
          <w:p w14:paraId="3A1A3879" w14:textId="77777777" w:rsidR="0036464A" w:rsidRPr="00421C02" w:rsidRDefault="0036464A" w:rsidP="0076316F">
            <w:pPr>
              <w:pStyle w:val="Default"/>
              <w:spacing w:line="276" w:lineRule="auto"/>
              <w:rPr>
                <w:rFonts w:ascii="Times New Roman" w:hAnsi="Times New Roman" w:cs="Times New Roman"/>
                <w:sz w:val="22"/>
                <w:szCs w:val="22"/>
              </w:rPr>
            </w:pPr>
          </w:p>
        </w:tc>
        <w:tc>
          <w:tcPr>
            <w:tcW w:w="1854" w:type="dxa"/>
          </w:tcPr>
          <w:p w14:paraId="1AF54C9B"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Wsparcie działań dla dzieci i młodzieży</w:t>
            </w:r>
          </w:p>
        </w:tc>
        <w:tc>
          <w:tcPr>
            <w:tcW w:w="5354" w:type="dxa"/>
          </w:tcPr>
          <w:p w14:paraId="4F889732" w14:textId="6C1D1DE7" w:rsidR="0036464A" w:rsidRPr="00421C02" w:rsidRDefault="00FB5A76"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u w:val="single"/>
              </w:rPr>
              <w:t xml:space="preserve">Strategia </w:t>
            </w:r>
            <w:r>
              <w:rPr>
                <w:rFonts w:ascii="Times New Roman" w:hAnsi="Times New Roman" w:cs="Times New Roman"/>
                <w:sz w:val="22"/>
                <w:szCs w:val="22"/>
                <w:u w:val="single"/>
              </w:rPr>
              <w:t>R</w:t>
            </w:r>
            <w:r w:rsidRPr="00421C02">
              <w:rPr>
                <w:rFonts w:ascii="Times New Roman" w:hAnsi="Times New Roman" w:cs="Times New Roman"/>
                <w:sz w:val="22"/>
                <w:szCs w:val="22"/>
                <w:u w:val="single"/>
              </w:rPr>
              <w:t xml:space="preserve">ozwoju </w:t>
            </w:r>
            <w:r>
              <w:rPr>
                <w:rFonts w:ascii="Times New Roman" w:hAnsi="Times New Roman" w:cs="Times New Roman"/>
                <w:sz w:val="22"/>
                <w:szCs w:val="22"/>
                <w:u w:val="single"/>
              </w:rPr>
              <w:t>W</w:t>
            </w:r>
            <w:r w:rsidRPr="00421C02">
              <w:rPr>
                <w:rFonts w:ascii="Times New Roman" w:hAnsi="Times New Roman" w:cs="Times New Roman"/>
                <w:sz w:val="22"/>
                <w:szCs w:val="22"/>
                <w:u w:val="single"/>
              </w:rPr>
              <w:t xml:space="preserve">ojewództwa </w:t>
            </w:r>
            <w:r>
              <w:rPr>
                <w:rFonts w:ascii="Times New Roman" w:hAnsi="Times New Roman" w:cs="Times New Roman"/>
                <w:sz w:val="22"/>
                <w:szCs w:val="22"/>
                <w:u w:val="single"/>
              </w:rPr>
              <w:t>W</w:t>
            </w:r>
            <w:r w:rsidRPr="00421C02">
              <w:rPr>
                <w:rFonts w:ascii="Times New Roman" w:hAnsi="Times New Roman" w:cs="Times New Roman"/>
                <w:sz w:val="22"/>
                <w:szCs w:val="22"/>
                <w:u w:val="single"/>
              </w:rPr>
              <w:t>ielkopolskiego do 2030 roku</w:t>
            </w:r>
            <w:r w:rsidR="0036464A" w:rsidRPr="00421C02">
              <w:rPr>
                <w:rFonts w:ascii="Times New Roman" w:hAnsi="Times New Roman" w:cs="Times New Roman"/>
                <w:sz w:val="22"/>
                <w:szCs w:val="22"/>
              </w:rPr>
              <w:t xml:space="preserve">: </w:t>
            </w:r>
          </w:p>
          <w:p w14:paraId="461D3E8B"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2. Rozwój społeczny Wielkopolski oparty na zasobach materialnych i niematerialnych regionu. Cel operacyjny 2.2. Przeciwdziałanie marginalizacji i wkluczeniom, realizowany poprzez wyrównywanie szans edukacyjnych. Cel operacyjny 2.3. Rozwój kapitału społecznego i kulturowego regionu, realizowany poprzez kształtowanie i wzmacnianie postaw prospołecznych, równościowych, innowacyjnych w tym rozwoju innowacji społecznych oraz wsparcie przemysłu czasu wolnego.</w:t>
            </w:r>
          </w:p>
          <w:p w14:paraId="6AF52B1E" w14:textId="77777777" w:rsidR="0036464A" w:rsidRPr="00421C02" w:rsidRDefault="0036464A" w:rsidP="0076316F">
            <w:pPr>
              <w:pStyle w:val="Default"/>
              <w:spacing w:line="276" w:lineRule="auto"/>
              <w:ind w:left="30"/>
              <w:rPr>
                <w:rFonts w:ascii="Times New Roman" w:hAnsi="Times New Roman" w:cs="Times New Roman"/>
                <w:sz w:val="22"/>
                <w:szCs w:val="22"/>
                <w:u w:val="single"/>
              </w:rPr>
            </w:pPr>
          </w:p>
          <w:p w14:paraId="5A8408D2"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u w:val="single"/>
              </w:rPr>
              <w:t>Strategia Rozwoju Powiatu Pleszewskiego do roku 2030</w:t>
            </w:r>
            <w:r w:rsidRPr="00421C02">
              <w:rPr>
                <w:rFonts w:ascii="Times New Roman" w:hAnsi="Times New Roman" w:cs="Times New Roman"/>
                <w:sz w:val="22"/>
                <w:szCs w:val="22"/>
              </w:rPr>
              <w:t>:</w:t>
            </w:r>
          </w:p>
          <w:p w14:paraId="165341EC" w14:textId="77777777" w:rsidR="0036464A"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5: Wzmacnianie pozycji Powiatu Pleszewskiego oraz budowa wizerunku powiatu jako miejsca przyjaznego do życia, Cel operacyjny 5.6. Zwiększenie aktywności ruchowej mieszkańców powiatu, realizowany poprzez organizację imprez sportowo-rekreacyjnych kierowanych do mieszkańców powiatu w różnym wieku.</w:t>
            </w:r>
          </w:p>
          <w:p w14:paraId="1314C837" w14:textId="77777777" w:rsidR="0036464A" w:rsidRDefault="0036464A" w:rsidP="0076316F">
            <w:pPr>
              <w:pStyle w:val="Default"/>
              <w:spacing w:line="276" w:lineRule="auto"/>
              <w:ind w:left="30"/>
              <w:rPr>
                <w:rFonts w:ascii="Times New Roman" w:hAnsi="Times New Roman" w:cs="Times New Roman"/>
                <w:sz w:val="22"/>
                <w:szCs w:val="22"/>
              </w:rPr>
            </w:pPr>
          </w:p>
          <w:p w14:paraId="1F51926A" w14:textId="77777777" w:rsidR="0036464A" w:rsidRPr="00C5678F" w:rsidRDefault="0036464A" w:rsidP="0076316F">
            <w:pPr>
              <w:pStyle w:val="Default"/>
              <w:spacing w:line="276" w:lineRule="auto"/>
              <w:rPr>
                <w:rFonts w:ascii="Times New Roman" w:hAnsi="Times New Roman" w:cs="Times New Roman"/>
                <w:sz w:val="22"/>
                <w:szCs w:val="22"/>
                <w:u w:val="single"/>
              </w:rPr>
            </w:pPr>
            <w:r w:rsidRPr="00C5678F">
              <w:rPr>
                <w:rFonts w:ascii="Times New Roman" w:hAnsi="Times New Roman" w:cs="Times New Roman"/>
                <w:sz w:val="22"/>
                <w:szCs w:val="22"/>
                <w:u w:val="single"/>
              </w:rPr>
              <w:t>Strategia Rozwoju Miasta i Gminy Pleszew 2015-2023:</w:t>
            </w:r>
          </w:p>
          <w:p w14:paraId="176ABB56" w14:textId="77777777" w:rsidR="0036464A" w:rsidRDefault="0036464A" w:rsidP="0076316F">
            <w:pPr>
              <w:pStyle w:val="Default"/>
              <w:spacing w:line="276" w:lineRule="auto"/>
              <w:ind w:left="30"/>
              <w:rPr>
                <w:rFonts w:ascii="Times New Roman" w:hAnsi="Times New Roman" w:cs="Times New Roman"/>
                <w:sz w:val="22"/>
                <w:szCs w:val="22"/>
              </w:rPr>
            </w:pPr>
            <w:r>
              <w:rPr>
                <w:rFonts w:ascii="Times New Roman" w:hAnsi="Times New Roman" w:cs="Times New Roman"/>
                <w:sz w:val="22"/>
                <w:szCs w:val="22"/>
              </w:rPr>
              <w:lastRenderedPageBreak/>
              <w:t>Cel Strategiczny 3. Sport i Zdrowie, Cel Operacyjny 3.1. Profilaktyka i zdrowie, Cel Operacyjny 3.4. Upowszechnianie sportu i aktywności ruchowej.</w:t>
            </w:r>
          </w:p>
          <w:p w14:paraId="74A18903" w14:textId="77777777" w:rsidR="0036464A" w:rsidRDefault="0036464A" w:rsidP="0076316F">
            <w:pPr>
              <w:pStyle w:val="Default"/>
              <w:spacing w:line="276" w:lineRule="auto"/>
              <w:ind w:left="30"/>
              <w:rPr>
                <w:rFonts w:ascii="Times New Roman" w:hAnsi="Times New Roman" w:cs="Times New Roman"/>
                <w:sz w:val="22"/>
                <w:szCs w:val="22"/>
              </w:rPr>
            </w:pPr>
          </w:p>
          <w:p w14:paraId="74122FD3"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Gizałki 2016-2025:</w:t>
            </w:r>
          </w:p>
          <w:p w14:paraId="78C195AE" w14:textId="77777777" w:rsidR="0036464A" w:rsidRPr="00B0218F" w:rsidRDefault="0036464A" w:rsidP="0076316F">
            <w:pPr>
              <w:autoSpaceDE w:val="0"/>
              <w:autoSpaceDN w:val="0"/>
              <w:adjustRightInd w:val="0"/>
              <w:rPr>
                <w:rFonts w:ascii="Times New Roman" w:hAnsi="Times New Roman" w:cs="Times New Roman"/>
              </w:rPr>
            </w:pPr>
            <w:r w:rsidRPr="00B0218F">
              <w:rPr>
                <w:rFonts w:ascii="Times New Roman" w:hAnsi="Times New Roman" w:cs="Times New Roman"/>
              </w:rPr>
              <w:t xml:space="preserve">Cel strategiczny 2. Stwarzanie atrakcyjnych warunków do rozwoju i wypoczynku, Program </w:t>
            </w:r>
            <w:r>
              <w:rPr>
                <w:rFonts w:ascii="Times New Roman" w:hAnsi="Times New Roman" w:cs="Times New Roman"/>
              </w:rPr>
              <w:t>4</w:t>
            </w:r>
            <w:r w:rsidRPr="00B0218F">
              <w:rPr>
                <w:rFonts w:ascii="Times New Roman" w:hAnsi="Times New Roman" w:cs="Times New Roman"/>
              </w:rPr>
              <w:t>. Oświata, 4.4. Poprawa poziomu nauczania w szkołach. Zwiększenie liczby zajęć dodatkowych</w:t>
            </w:r>
            <w:r>
              <w:rPr>
                <w:rFonts w:ascii="Times New Roman" w:hAnsi="Times New Roman" w:cs="Times New Roman"/>
              </w:rPr>
              <w:t>.</w:t>
            </w:r>
          </w:p>
          <w:p w14:paraId="359820EF" w14:textId="77777777" w:rsidR="0036464A" w:rsidRDefault="0036464A" w:rsidP="0076316F">
            <w:pPr>
              <w:pStyle w:val="Default"/>
              <w:spacing w:line="276" w:lineRule="auto"/>
              <w:ind w:left="30"/>
              <w:rPr>
                <w:rFonts w:ascii="Times New Roman" w:hAnsi="Times New Roman" w:cs="Times New Roman"/>
                <w:sz w:val="22"/>
                <w:szCs w:val="22"/>
              </w:rPr>
            </w:pPr>
          </w:p>
          <w:p w14:paraId="283439E2"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w:t>
            </w:r>
            <w:r>
              <w:rPr>
                <w:rFonts w:ascii="Times New Roman" w:hAnsi="Times New Roman"/>
                <w:u w:val="single"/>
              </w:rPr>
              <w:t>ołuchów na lata</w:t>
            </w:r>
            <w:r w:rsidRPr="008806DF">
              <w:rPr>
                <w:rFonts w:ascii="Times New Roman" w:hAnsi="Times New Roman"/>
                <w:u w:val="single"/>
              </w:rPr>
              <w:t xml:space="preserve"> 2016-2025:</w:t>
            </w:r>
          </w:p>
          <w:p w14:paraId="769D4A65" w14:textId="26EE57A6" w:rsidR="0036464A"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Cel strategiczny I Poprawa waru</w:t>
            </w:r>
            <w:r w:rsidRPr="00636C4F">
              <w:rPr>
                <w:rFonts w:ascii="Times New Roman" w:eastAsia="Calibri" w:hAnsi="Times New Roman" w:cs="Times New Roman"/>
              </w:rPr>
              <w:t>n</w:t>
            </w:r>
            <w:r w:rsidRPr="00636C4F">
              <w:rPr>
                <w:rFonts w:ascii="Times New Roman" w:hAnsi="Times New Roman" w:cs="Times New Roman"/>
              </w:rPr>
              <w:t>ków ży</w:t>
            </w:r>
            <w:r w:rsidRPr="00636C4F">
              <w:rPr>
                <w:rFonts w:ascii="Times New Roman" w:eastAsia="Calibri" w:hAnsi="Times New Roman" w:cs="Times New Roman"/>
              </w:rPr>
              <w:t>c</w:t>
            </w:r>
            <w:r w:rsidRPr="00636C4F">
              <w:rPr>
                <w:rFonts w:ascii="Times New Roman" w:hAnsi="Times New Roman" w:cs="Times New Roman"/>
              </w:rPr>
              <w:t xml:space="preserve">ia </w:t>
            </w:r>
            <w:r w:rsidRPr="00636C4F">
              <w:rPr>
                <w:rFonts w:ascii="Times New Roman" w:eastAsia="Calibri" w:hAnsi="Times New Roman" w:cs="Times New Roman"/>
              </w:rPr>
              <w:t>m</w:t>
            </w:r>
            <w:r w:rsidRPr="00636C4F">
              <w:rPr>
                <w:rFonts w:ascii="Times New Roman" w:hAnsi="Times New Roman" w:cs="Times New Roman"/>
              </w:rPr>
              <w:t>ieszkań</w:t>
            </w:r>
            <w:r w:rsidRPr="00636C4F">
              <w:rPr>
                <w:rFonts w:ascii="Times New Roman" w:eastAsia="Calibri" w:hAnsi="Times New Roman" w:cs="Times New Roman"/>
              </w:rPr>
              <w:t>c</w:t>
            </w:r>
            <w:r w:rsidRPr="00636C4F">
              <w:rPr>
                <w:rFonts w:ascii="Times New Roman" w:hAnsi="Times New Roman" w:cs="Times New Roman"/>
              </w:rPr>
              <w:t>ów G</w:t>
            </w:r>
            <w:r w:rsidRPr="00636C4F">
              <w:rPr>
                <w:rFonts w:ascii="Times New Roman" w:eastAsia="Calibri" w:hAnsi="Times New Roman" w:cs="Times New Roman"/>
              </w:rPr>
              <w:t>m</w:t>
            </w:r>
            <w:r w:rsidRPr="00636C4F">
              <w:rPr>
                <w:rFonts w:ascii="Times New Roman" w:hAnsi="Times New Roman" w:cs="Times New Roman"/>
              </w:rPr>
              <w:t>i</w:t>
            </w:r>
            <w:r w:rsidRPr="00636C4F">
              <w:rPr>
                <w:rFonts w:ascii="Times New Roman" w:eastAsia="Calibri" w:hAnsi="Times New Roman" w:cs="Times New Roman"/>
              </w:rPr>
              <w:t>n</w:t>
            </w:r>
            <w:r w:rsidRPr="00636C4F">
              <w:rPr>
                <w:rFonts w:ascii="Times New Roman" w:hAnsi="Times New Roman" w:cs="Times New Roman"/>
              </w:rPr>
              <w:t>y,</w:t>
            </w:r>
            <w:r w:rsidR="00873CA1">
              <w:rPr>
                <w:rFonts w:ascii="Times New Roman" w:hAnsi="Times New Roman" w:cs="Times New Roman"/>
              </w:rPr>
              <w:t xml:space="preserve"> </w:t>
            </w:r>
            <w:r w:rsidRPr="00636C4F">
              <w:rPr>
                <w:rFonts w:ascii="Times New Roman" w:hAnsi="Times New Roman" w:cs="Times New Roman"/>
              </w:rPr>
              <w:t>Cel operacyjny 1</w:t>
            </w:r>
            <w:r>
              <w:rPr>
                <w:rFonts w:ascii="Times New Roman" w:hAnsi="Times New Roman" w:cs="Times New Roman"/>
              </w:rPr>
              <w:t xml:space="preserve"> </w:t>
            </w:r>
            <w:r w:rsidRPr="00636C4F">
              <w:rPr>
                <w:rFonts w:ascii="Times New Roman" w:hAnsi="Times New Roman" w:cs="Times New Roman"/>
              </w:rPr>
              <w:t>Zapewnianie wysokiego pozio</w:t>
            </w:r>
            <w:r w:rsidRPr="00636C4F">
              <w:rPr>
                <w:rFonts w:ascii="Times New Roman" w:eastAsia="Calibri" w:hAnsi="Times New Roman" w:cs="Times New Roman"/>
              </w:rPr>
              <w:t>m</w:t>
            </w:r>
            <w:r w:rsidRPr="00636C4F">
              <w:rPr>
                <w:rFonts w:ascii="Times New Roman" w:hAnsi="Times New Roman" w:cs="Times New Roman"/>
              </w:rPr>
              <w:t>u eduka</w:t>
            </w:r>
            <w:r w:rsidRPr="00636C4F">
              <w:rPr>
                <w:rFonts w:ascii="Times New Roman" w:eastAsia="Calibri" w:hAnsi="Times New Roman" w:cs="Times New Roman"/>
              </w:rPr>
              <w:t>c</w:t>
            </w:r>
            <w:r w:rsidRPr="00636C4F">
              <w:rPr>
                <w:rFonts w:ascii="Times New Roman" w:hAnsi="Times New Roman" w:cs="Times New Roman"/>
              </w:rPr>
              <w:t xml:space="preserve">ji </w:t>
            </w:r>
            <w:r w:rsidRPr="00636C4F">
              <w:rPr>
                <w:rFonts w:ascii="Times New Roman" w:eastAsia="Calibri" w:hAnsi="Times New Roman" w:cs="Times New Roman"/>
              </w:rPr>
              <w:t>m</w:t>
            </w:r>
            <w:r w:rsidRPr="00636C4F">
              <w:rPr>
                <w:rFonts w:ascii="Times New Roman" w:hAnsi="Times New Roman" w:cs="Times New Roman"/>
              </w:rPr>
              <w:t>ieszkań</w:t>
            </w:r>
            <w:r w:rsidRPr="00636C4F">
              <w:rPr>
                <w:rFonts w:ascii="Times New Roman" w:eastAsia="Calibri" w:hAnsi="Times New Roman" w:cs="Times New Roman"/>
              </w:rPr>
              <w:t>c</w:t>
            </w:r>
            <w:r w:rsidRPr="00636C4F">
              <w:rPr>
                <w:rFonts w:ascii="Times New Roman" w:hAnsi="Times New Roman" w:cs="Times New Roman"/>
              </w:rPr>
              <w:t>ów</w:t>
            </w:r>
            <w:r>
              <w:rPr>
                <w:rFonts w:ascii="Times New Roman" w:hAnsi="Times New Roman" w:cs="Times New Roman"/>
              </w:rPr>
              <w:t xml:space="preserve">, </w:t>
            </w:r>
            <w:r w:rsidRPr="00636C4F">
              <w:rPr>
                <w:rFonts w:ascii="Times New Roman" w:hAnsi="Times New Roman" w:cs="Times New Roman"/>
              </w:rPr>
              <w:t>Cel operacyjny 3</w:t>
            </w:r>
            <w:r>
              <w:rPr>
                <w:rFonts w:ascii="Times New Roman" w:hAnsi="Times New Roman" w:cs="Times New Roman"/>
              </w:rPr>
              <w:t xml:space="preserve"> </w:t>
            </w:r>
            <w:r w:rsidRPr="00636C4F">
              <w:rPr>
                <w:rFonts w:ascii="Times New Roman" w:hAnsi="Times New Roman" w:cs="Times New Roman"/>
              </w:rPr>
              <w:t>Zaspokajanie potrzeb kulturalno-sportowych</w:t>
            </w:r>
            <w:r>
              <w:rPr>
                <w:rFonts w:ascii="Times New Roman" w:hAnsi="Times New Roman" w:cs="Times New Roman"/>
              </w:rPr>
              <w:t>.</w:t>
            </w:r>
          </w:p>
          <w:p w14:paraId="0B3C06D8" w14:textId="77777777" w:rsidR="0036464A" w:rsidRPr="00421C02" w:rsidRDefault="0036464A" w:rsidP="0076316F">
            <w:pPr>
              <w:autoSpaceDE w:val="0"/>
              <w:autoSpaceDN w:val="0"/>
              <w:adjustRightInd w:val="0"/>
              <w:rPr>
                <w:rFonts w:ascii="Times New Roman" w:hAnsi="Times New Roman" w:cs="Times New Roman"/>
              </w:rPr>
            </w:pPr>
          </w:p>
        </w:tc>
      </w:tr>
      <w:tr w:rsidR="0036464A" w14:paraId="18ACD7FE" w14:textId="77777777" w:rsidTr="003C0372">
        <w:trPr>
          <w:jc w:val="center"/>
        </w:trPr>
        <w:tc>
          <w:tcPr>
            <w:tcW w:w="1854" w:type="dxa"/>
            <w:vMerge/>
          </w:tcPr>
          <w:p w14:paraId="4A9616B4" w14:textId="77777777" w:rsidR="0036464A" w:rsidRPr="00421C02" w:rsidRDefault="0036464A" w:rsidP="0076316F">
            <w:pPr>
              <w:pStyle w:val="Default"/>
              <w:spacing w:line="276" w:lineRule="auto"/>
              <w:rPr>
                <w:rFonts w:ascii="Times New Roman" w:hAnsi="Times New Roman" w:cs="Times New Roman"/>
                <w:sz w:val="22"/>
                <w:szCs w:val="22"/>
              </w:rPr>
            </w:pPr>
          </w:p>
        </w:tc>
        <w:tc>
          <w:tcPr>
            <w:tcW w:w="1854" w:type="dxa"/>
          </w:tcPr>
          <w:p w14:paraId="7AF1CB3B"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Wsparcie kultury i dziedzictwa na obszarach wiejskich</w:t>
            </w:r>
          </w:p>
        </w:tc>
        <w:tc>
          <w:tcPr>
            <w:tcW w:w="5354" w:type="dxa"/>
          </w:tcPr>
          <w:p w14:paraId="290EA074" w14:textId="65341E7A" w:rsidR="0036464A" w:rsidRPr="00421C02" w:rsidRDefault="00FB5A76"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u w:val="single"/>
              </w:rPr>
              <w:t xml:space="preserve">Strategia </w:t>
            </w:r>
            <w:r>
              <w:rPr>
                <w:rFonts w:ascii="Times New Roman" w:hAnsi="Times New Roman" w:cs="Times New Roman"/>
                <w:sz w:val="22"/>
                <w:szCs w:val="22"/>
                <w:u w:val="single"/>
              </w:rPr>
              <w:t>R</w:t>
            </w:r>
            <w:r w:rsidRPr="00421C02">
              <w:rPr>
                <w:rFonts w:ascii="Times New Roman" w:hAnsi="Times New Roman" w:cs="Times New Roman"/>
                <w:sz w:val="22"/>
                <w:szCs w:val="22"/>
                <w:u w:val="single"/>
              </w:rPr>
              <w:t xml:space="preserve">ozwoju </w:t>
            </w:r>
            <w:r>
              <w:rPr>
                <w:rFonts w:ascii="Times New Roman" w:hAnsi="Times New Roman" w:cs="Times New Roman"/>
                <w:sz w:val="22"/>
                <w:szCs w:val="22"/>
                <w:u w:val="single"/>
              </w:rPr>
              <w:t>W</w:t>
            </w:r>
            <w:r w:rsidRPr="00421C02">
              <w:rPr>
                <w:rFonts w:ascii="Times New Roman" w:hAnsi="Times New Roman" w:cs="Times New Roman"/>
                <w:sz w:val="22"/>
                <w:szCs w:val="22"/>
                <w:u w:val="single"/>
              </w:rPr>
              <w:t xml:space="preserve">ojewództwa </w:t>
            </w:r>
            <w:r>
              <w:rPr>
                <w:rFonts w:ascii="Times New Roman" w:hAnsi="Times New Roman" w:cs="Times New Roman"/>
                <w:sz w:val="22"/>
                <w:szCs w:val="22"/>
                <w:u w:val="single"/>
              </w:rPr>
              <w:t>W</w:t>
            </w:r>
            <w:r w:rsidRPr="00421C02">
              <w:rPr>
                <w:rFonts w:ascii="Times New Roman" w:hAnsi="Times New Roman" w:cs="Times New Roman"/>
                <w:sz w:val="22"/>
                <w:szCs w:val="22"/>
                <w:u w:val="single"/>
              </w:rPr>
              <w:t>ielkopolskiego do 2030 roku</w:t>
            </w:r>
            <w:r w:rsidR="0036464A" w:rsidRPr="00421C02">
              <w:rPr>
                <w:rFonts w:ascii="Times New Roman" w:hAnsi="Times New Roman" w:cs="Times New Roman"/>
                <w:sz w:val="22"/>
                <w:szCs w:val="22"/>
              </w:rPr>
              <w:t xml:space="preserve">: </w:t>
            </w:r>
          </w:p>
          <w:p w14:paraId="312E4C19"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2. Rozwój społeczny Wielkopolski oparty na zasobach materialnych i niematerialnych regionu. Cel operacyjny 2.3. Rozwój kapitału społecznego i kulturowego regionu, realizowany poprzez wzmacnianie potencjału kulturowego i infrastruktury kultury.</w:t>
            </w:r>
          </w:p>
          <w:p w14:paraId="582A1945" w14:textId="77777777" w:rsidR="0036464A" w:rsidRPr="00421C02" w:rsidRDefault="0036464A" w:rsidP="0076316F">
            <w:pPr>
              <w:pStyle w:val="Default"/>
              <w:spacing w:line="276" w:lineRule="auto"/>
              <w:ind w:left="30"/>
              <w:rPr>
                <w:rFonts w:ascii="Times New Roman" w:hAnsi="Times New Roman" w:cs="Times New Roman"/>
                <w:sz w:val="22"/>
                <w:szCs w:val="22"/>
              </w:rPr>
            </w:pPr>
          </w:p>
          <w:p w14:paraId="62186320"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u w:val="single"/>
              </w:rPr>
              <w:t>Strategia Rozwoju Powiatu Pleszewskiego do roku 2030</w:t>
            </w:r>
            <w:r w:rsidRPr="00421C02">
              <w:rPr>
                <w:rFonts w:ascii="Times New Roman" w:hAnsi="Times New Roman" w:cs="Times New Roman"/>
                <w:sz w:val="22"/>
                <w:szCs w:val="22"/>
              </w:rPr>
              <w:t>:</w:t>
            </w:r>
          </w:p>
          <w:p w14:paraId="5C9FB484" w14:textId="77777777" w:rsidR="0036464A"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5: Wzmacnianie pozycji Powiatu Pleszewskiego oraz budowa wizerunku powiatu jako miejsca przyjaznego do życia, Cel operacyjny 5.7. Ochrona zabytków i dziedzictwa kulturowego, realizowany poprzez wspieranie finansowe odnowy obiektów zabytkowych na terenie powiatu pleszewskiego.</w:t>
            </w:r>
          </w:p>
          <w:p w14:paraId="75DD0963" w14:textId="77777777" w:rsidR="0036464A" w:rsidRDefault="0036464A" w:rsidP="0076316F">
            <w:pPr>
              <w:pStyle w:val="Default"/>
              <w:spacing w:line="276" w:lineRule="auto"/>
              <w:ind w:left="30"/>
              <w:rPr>
                <w:rFonts w:ascii="Times New Roman" w:hAnsi="Times New Roman" w:cs="Times New Roman"/>
                <w:sz w:val="22"/>
                <w:szCs w:val="22"/>
              </w:rPr>
            </w:pPr>
          </w:p>
          <w:p w14:paraId="3BBE0836" w14:textId="77777777" w:rsidR="0036464A" w:rsidRPr="00C5678F" w:rsidRDefault="0036464A" w:rsidP="0076316F">
            <w:pPr>
              <w:pStyle w:val="Default"/>
              <w:spacing w:line="276" w:lineRule="auto"/>
              <w:rPr>
                <w:rFonts w:ascii="Times New Roman" w:hAnsi="Times New Roman" w:cs="Times New Roman"/>
                <w:sz w:val="22"/>
                <w:szCs w:val="22"/>
                <w:u w:val="single"/>
              </w:rPr>
            </w:pPr>
            <w:r w:rsidRPr="00C5678F">
              <w:rPr>
                <w:rFonts w:ascii="Times New Roman" w:hAnsi="Times New Roman" w:cs="Times New Roman"/>
                <w:sz w:val="22"/>
                <w:szCs w:val="22"/>
                <w:u w:val="single"/>
              </w:rPr>
              <w:t>Strategia Rozwoju Miasta i Gminy Pleszew 2015-2023:</w:t>
            </w:r>
          </w:p>
          <w:p w14:paraId="044DD32B" w14:textId="77777777" w:rsidR="0036464A" w:rsidRDefault="0036464A" w:rsidP="0076316F">
            <w:pPr>
              <w:pStyle w:val="Default"/>
              <w:spacing w:line="276" w:lineRule="auto"/>
              <w:ind w:left="30"/>
              <w:rPr>
                <w:rFonts w:ascii="Times New Roman" w:hAnsi="Times New Roman" w:cs="Times New Roman"/>
                <w:sz w:val="22"/>
                <w:szCs w:val="22"/>
              </w:rPr>
            </w:pPr>
            <w:r>
              <w:rPr>
                <w:rFonts w:ascii="Times New Roman" w:hAnsi="Times New Roman" w:cs="Times New Roman"/>
                <w:sz w:val="22"/>
                <w:szCs w:val="22"/>
              </w:rPr>
              <w:t>Cel Strategiczny 2. Edukacja i Kultura, Cel Operacyjny 2.2. Wzrost udziału kultury w życiu mieszkańców, Cel Operacyjny 2.3. Zachowanie dziedzictwa kulturowego i tożsamości lokalnej.</w:t>
            </w:r>
          </w:p>
          <w:p w14:paraId="38AABA0A" w14:textId="77777777" w:rsidR="0036464A" w:rsidRDefault="0036464A" w:rsidP="0076316F">
            <w:pPr>
              <w:pStyle w:val="Default"/>
              <w:spacing w:line="276" w:lineRule="auto"/>
              <w:ind w:left="30"/>
              <w:rPr>
                <w:rFonts w:ascii="Times New Roman" w:hAnsi="Times New Roman" w:cs="Times New Roman"/>
                <w:sz w:val="22"/>
                <w:szCs w:val="22"/>
              </w:rPr>
            </w:pPr>
          </w:p>
          <w:p w14:paraId="08AFEBED"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Gizałki 2016-2025:</w:t>
            </w:r>
          </w:p>
          <w:p w14:paraId="5FFA91DA" w14:textId="77777777" w:rsidR="0036464A" w:rsidRPr="008806DF" w:rsidRDefault="0036464A" w:rsidP="0076316F">
            <w:pPr>
              <w:autoSpaceDE w:val="0"/>
              <w:autoSpaceDN w:val="0"/>
              <w:adjustRightInd w:val="0"/>
              <w:rPr>
                <w:rFonts w:ascii="Times New Roman" w:hAnsi="Times New Roman" w:cs="Times New Roman"/>
              </w:rPr>
            </w:pPr>
            <w:r w:rsidRPr="008806DF">
              <w:rPr>
                <w:rFonts w:ascii="Times New Roman" w:hAnsi="Times New Roman" w:cs="Times New Roman"/>
              </w:rPr>
              <w:t>Cel strategiczny 2. Stwarzanie atrakcyjnych warunków do rozwoju</w:t>
            </w:r>
            <w:r>
              <w:rPr>
                <w:rFonts w:ascii="Times New Roman" w:hAnsi="Times New Roman" w:cs="Times New Roman"/>
              </w:rPr>
              <w:t xml:space="preserve"> </w:t>
            </w:r>
            <w:r w:rsidRPr="008806DF">
              <w:rPr>
                <w:rFonts w:ascii="Times New Roman" w:hAnsi="Times New Roman" w:cs="Times New Roman"/>
              </w:rPr>
              <w:t>i wypoczynku, Program 5. Kultura i rozrywka, 5.1. Rozwój infrastruktury kultury, 5.2. Rozwój oferty kultury i zagospodarowania wolnego czasu mieszkańców.</w:t>
            </w:r>
          </w:p>
          <w:p w14:paraId="2ABA3F39" w14:textId="77777777" w:rsidR="0036464A" w:rsidRDefault="0036464A" w:rsidP="0076316F">
            <w:pPr>
              <w:pStyle w:val="Default"/>
              <w:spacing w:line="276" w:lineRule="auto"/>
              <w:ind w:left="30"/>
              <w:rPr>
                <w:rFonts w:ascii="Times New Roman" w:hAnsi="Times New Roman" w:cs="Times New Roman"/>
                <w:sz w:val="22"/>
                <w:szCs w:val="22"/>
              </w:rPr>
            </w:pPr>
          </w:p>
          <w:p w14:paraId="46183E2E"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w:t>
            </w:r>
            <w:r>
              <w:rPr>
                <w:rFonts w:ascii="Times New Roman" w:hAnsi="Times New Roman"/>
                <w:u w:val="single"/>
              </w:rPr>
              <w:t>ołuchów na lata</w:t>
            </w:r>
            <w:r w:rsidRPr="008806DF">
              <w:rPr>
                <w:rFonts w:ascii="Times New Roman" w:hAnsi="Times New Roman"/>
                <w:u w:val="single"/>
              </w:rPr>
              <w:t xml:space="preserve"> 2016-2025:</w:t>
            </w:r>
          </w:p>
          <w:p w14:paraId="2B1647B3" w14:textId="77777777" w:rsidR="0036464A" w:rsidRPr="00636C4F"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Cel strategiczny I Poprawa waru</w:t>
            </w:r>
            <w:r w:rsidRPr="00636C4F">
              <w:rPr>
                <w:rFonts w:ascii="Times New Roman" w:eastAsia="Calibri" w:hAnsi="Times New Roman" w:cs="Times New Roman"/>
              </w:rPr>
              <w:t>n</w:t>
            </w:r>
            <w:r w:rsidRPr="00636C4F">
              <w:rPr>
                <w:rFonts w:ascii="Times New Roman" w:hAnsi="Times New Roman" w:cs="Times New Roman"/>
              </w:rPr>
              <w:t>ków ży</w:t>
            </w:r>
            <w:r w:rsidRPr="00636C4F">
              <w:rPr>
                <w:rFonts w:ascii="Times New Roman" w:eastAsia="Calibri" w:hAnsi="Times New Roman" w:cs="Times New Roman"/>
              </w:rPr>
              <w:t>c</w:t>
            </w:r>
            <w:r w:rsidRPr="00636C4F">
              <w:rPr>
                <w:rFonts w:ascii="Times New Roman" w:hAnsi="Times New Roman" w:cs="Times New Roman"/>
              </w:rPr>
              <w:t xml:space="preserve">ia </w:t>
            </w:r>
            <w:r w:rsidRPr="00636C4F">
              <w:rPr>
                <w:rFonts w:ascii="Times New Roman" w:eastAsia="Calibri" w:hAnsi="Times New Roman" w:cs="Times New Roman"/>
              </w:rPr>
              <w:t>m</w:t>
            </w:r>
            <w:r w:rsidRPr="00636C4F">
              <w:rPr>
                <w:rFonts w:ascii="Times New Roman" w:hAnsi="Times New Roman" w:cs="Times New Roman"/>
              </w:rPr>
              <w:t>ieszkań</w:t>
            </w:r>
            <w:r w:rsidRPr="00636C4F">
              <w:rPr>
                <w:rFonts w:ascii="Times New Roman" w:eastAsia="Calibri" w:hAnsi="Times New Roman" w:cs="Times New Roman"/>
              </w:rPr>
              <w:t>c</w:t>
            </w:r>
            <w:r w:rsidRPr="00636C4F">
              <w:rPr>
                <w:rFonts w:ascii="Times New Roman" w:hAnsi="Times New Roman" w:cs="Times New Roman"/>
              </w:rPr>
              <w:t>ów G</w:t>
            </w:r>
            <w:r w:rsidRPr="00636C4F">
              <w:rPr>
                <w:rFonts w:ascii="Times New Roman" w:eastAsia="Calibri" w:hAnsi="Times New Roman" w:cs="Times New Roman"/>
              </w:rPr>
              <w:t>m</w:t>
            </w:r>
            <w:r w:rsidRPr="00636C4F">
              <w:rPr>
                <w:rFonts w:ascii="Times New Roman" w:hAnsi="Times New Roman" w:cs="Times New Roman"/>
              </w:rPr>
              <w:t>i</w:t>
            </w:r>
            <w:r w:rsidRPr="00636C4F">
              <w:rPr>
                <w:rFonts w:ascii="Times New Roman" w:eastAsia="Calibri" w:hAnsi="Times New Roman" w:cs="Times New Roman"/>
              </w:rPr>
              <w:t>n</w:t>
            </w:r>
            <w:r w:rsidRPr="00636C4F">
              <w:rPr>
                <w:rFonts w:ascii="Times New Roman" w:hAnsi="Times New Roman" w:cs="Times New Roman"/>
              </w:rPr>
              <w:t>y, Cel operacyjny 3</w:t>
            </w:r>
            <w:r>
              <w:rPr>
                <w:rFonts w:ascii="Times New Roman" w:hAnsi="Times New Roman" w:cs="Times New Roman"/>
              </w:rPr>
              <w:t xml:space="preserve"> </w:t>
            </w:r>
            <w:r w:rsidRPr="00636C4F">
              <w:rPr>
                <w:rFonts w:ascii="Times New Roman" w:hAnsi="Times New Roman" w:cs="Times New Roman"/>
              </w:rPr>
              <w:t>Zaspokajanie potrzeb kulturalno-sportowyc</w:t>
            </w:r>
            <w:r>
              <w:rPr>
                <w:rFonts w:ascii="Times New Roman" w:hAnsi="Times New Roman" w:cs="Times New Roman"/>
              </w:rPr>
              <w:t xml:space="preserve">h, </w:t>
            </w:r>
            <w:r w:rsidRPr="00636C4F">
              <w:rPr>
                <w:rFonts w:ascii="Times New Roman" w:hAnsi="Times New Roman" w:cs="Times New Roman"/>
              </w:rPr>
              <w:t>Cel operacyjny 5</w:t>
            </w:r>
            <w:r>
              <w:rPr>
                <w:rFonts w:ascii="Times New Roman" w:hAnsi="Times New Roman" w:cs="Times New Roman"/>
              </w:rPr>
              <w:t xml:space="preserve"> </w:t>
            </w:r>
            <w:r w:rsidRPr="00636C4F">
              <w:rPr>
                <w:rFonts w:ascii="Times New Roman" w:hAnsi="Times New Roman" w:cs="Times New Roman"/>
              </w:rPr>
              <w:t>Rozwój i</w:t>
            </w:r>
            <w:r w:rsidRPr="00636C4F">
              <w:rPr>
                <w:rFonts w:ascii="Times New Roman" w:eastAsia="Calibri" w:hAnsi="Times New Roman" w:cs="Times New Roman"/>
              </w:rPr>
              <w:t>n</w:t>
            </w:r>
            <w:r w:rsidRPr="00636C4F">
              <w:rPr>
                <w:rFonts w:ascii="Times New Roman" w:hAnsi="Times New Roman" w:cs="Times New Roman"/>
              </w:rPr>
              <w:t>frastruktury te</w:t>
            </w:r>
            <w:r w:rsidRPr="00636C4F">
              <w:rPr>
                <w:rFonts w:ascii="Times New Roman" w:eastAsia="Calibri" w:hAnsi="Times New Roman" w:cs="Times New Roman"/>
              </w:rPr>
              <w:t>c</w:t>
            </w:r>
            <w:r w:rsidRPr="00636C4F">
              <w:rPr>
                <w:rFonts w:ascii="Times New Roman" w:hAnsi="Times New Roman" w:cs="Times New Roman"/>
              </w:rPr>
              <w:t>h</w:t>
            </w:r>
            <w:r w:rsidRPr="00636C4F">
              <w:rPr>
                <w:rFonts w:ascii="Times New Roman" w:eastAsia="Calibri" w:hAnsi="Times New Roman" w:cs="Times New Roman"/>
              </w:rPr>
              <w:t>n</w:t>
            </w:r>
            <w:r w:rsidRPr="00636C4F">
              <w:rPr>
                <w:rFonts w:ascii="Times New Roman" w:hAnsi="Times New Roman" w:cs="Times New Roman"/>
              </w:rPr>
              <w:t>i</w:t>
            </w:r>
            <w:r w:rsidRPr="00636C4F">
              <w:rPr>
                <w:rFonts w:ascii="Times New Roman" w:eastAsia="Calibri" w:hAnsi="Times New Roman" w:cs="Times New Roman"/>
              </w:rPr>
              <w:t>c</w:t>
            </w:r>
            <w:r w:rsidRPr="00636C4F">
              <w:rPr>
                <w:rFonts w:ascii="Times New Roman" w:hAnsi="Times New Roman" w:cs="Times New Roman"/>
              </w:rPr>
              <w:t>z</w:t>
            </w:r>
            <w:r w:rsidRPr="00636C4F">
              <w:rPr>
                <w:rFonts w:ascii="Times New Roman" w:eastAsia="Calibri" w:hAnsi="Times New Roman" w:cs="Times New Roman"/>
              </w:rPr>
              <w:t>n</w:t>
            </w:r>
            <w:r w:rsidRPr="00636C4F">
              <w:rPr>
                <w:rFonts w:ascii="Times New Roman" w:hAnsi="Times New Roman" w:cs="Times New Roman"/>
              </w:rPr>
              <w:t>ej</w:t>
            </w:r>
            <w:r>
              <w:rPr>
                <w:rFonts w:ascii="Times New Roman" w:hAnsi="Times New Roman" w:cs="Times New Roman"/>
              </w:rPr>
              <w:t>.</w:t>
            </w:r>
          </w:p>
          <w:p w14:paraId="10C96177" w14:textId="77777777" w:rsidR="0036464A" w:rsidRPr="00421C02" w:rsidRDefault="0036464A" w:rsidP="0076316F">
            <w:pPr>
              <w:pStyle w:val="Default"/>
              <w:spacing w:line="276" w:lineRule="auto"/>
              <w:ind w:left="30"/>
              <w:rPr>
                <w:rFonts w:ascii="Times New Roman" w:hAnsi="Times New Roman" w:cs="Times New Roman"/>
                <w:sz w:val="22"/>
                <w:szCs w:val="22"/>
              </w:rPr>
            </w:pPr>
          </w:p>
        </w:tc>
      </w:tr>
      <w:tr w:rsidR="0036464A" w14:paraId="11EDAB59" w14:textId="77777777" w:rsidTr="003C0372">
        <w:trPr>
          <w:jc w:val="center"/>
        </w:trPr>
        <w:tc>
          <w:tcPr>
            <w:tcW w:w="1854" w:type="dxa"/>
            <w:vMerge w:val="restart"/>
          </w:tcPr>
          <w:p w14:paraId="39E6E2DF"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lastRenderedPageBreak/>
              <w:t xml:space="preserve">Ochrona środowiska oraz podniesienie świadomości ekologicznej </w:t>
            </w:r>
          </w:p>
        </w:tc>
        <w:tc>
          <w:tcPr>
            <w:tcW w:w="1854" w:type="dxa"/>
          </w:tcPr>
          <w:p w14:paraId="699A564F"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Infrastruktura służąca ochronie środowiska</w:t>
            </w:r>
          </w:p>
        </w:tc>
        <w:tc>
          <w:tcPr>
            <w:tcW w:w="5354" w:type="dxa"/>
          </w:tcPr>
          <w:p w14:paraId="60EDF19C" w14:textId="44C0BB4F" w:rsidR="0036464A" w:rsidRPr="00421C02" w:rsidRDefault="00FB5A76"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u w:val="single"/>
              </w:rPr>
              <w:t xml:space="preserve">Strategia </w:t>
            </w:r>
            <w:r>
              <w:rPr>
                <w:rFonts w:ascii="Times New Roman" w:hAnsi="Times New Roman" w:cs="Times New Roman"/>
                <w:sz w:val="22"/>
                <w:szCs w:val="22"/>
                <w:u w:val="single"/>
              </w:rPr>
              <w:t>R</w:t>
            </w:r>
            <w:r w:rsidRPr="00421C02">
              <w:rPr>
                <w:rFonts w:ascii="Times New Roman" w:hAnsi="Times New Roman" w:cs="Times New Roman"/>
                <w:sz w:val="22"/>
                <w:szCs w:val="22"/>
                <w:u w:val="single"/>
              </w:rPr>
              <w:t xml:space="preserve">ozwoju </w:t>
            </w:r>
            <w:r>
              <w:rPr>
                <w:rFonts w:ascii="Times New Roman" w:hAnsi="Times New Roman" w:cs="Times New Roman"/>
                <w:sz w:val="22"/>
                <w:szCs w:val="22"/>
                <w:u w:val="single"/>
              </w:rPr>
              <w:t>W</w:t>
            </w:r>
            <w:r w:rsidRPr="00421C02">
              <w:rPr>
                <w:rFonts w:ascii="Times New Roman" w:hAnsi="Times New Roman" w:cs="Times New Roman"/>
                <w:sz w:val="22"/>
                <w:szCs w:val="22"/>
                <w:u w:val="single"/>
              </w:rPr>
              <w:t xml:space="preserve">ojewództwa </w:t>
            </w:r>
            <w:r>
              <w:rPr>
                <w:rFonts w:ascii="Times New Roman" w:hAnsi="Times New Roman" w:cs="Times New Roman"/>
                <w:sz w:val="22"/>
                <w:szCs w:val="22"/>
                <w:u w:val="single"/>
              </w:rPr>
              <w:t>W</w:t>
            </w:r>
            <w:r w:rsidRPr="00421C02">
              <w:rPr>
                <w:rFonts w:ascii="Times New Roman" w:hAnsi="Times New Roman" w:cs="Times New Roman"/>
                <w:sz w:val="22"/>
                <w:szCs w:val="22"/>
                <w:u w:val="single"/>
              </w:rPr>
              <w:t>ielkopolskiego do 2030 roku</w:t>
            </w:r>
            <w:r w:rsidR="0036464A" w:rsidRPr="00421C02">
              <w:rPr>
                <w:rFonts w:ascii="Times New Roman" w:hAnsi="Times New Roman" w:cs="Times New Roman"/>
                <w:sz w:val="22"/>
                <w:szCs w:val="22"/>
              </w:rPr>
              <w:t xml:space="preserve">: </w:t>
            </w:r>
          </w:p>
          <w:p w14:paraId="235AD081"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xml:space="preserve">- Cel Strategiczny 3. Rozwój infrastruktury z poszanowaniem środowiska przyrodniczego Wielkopolski. Cel operacyjny 3.2. Poprawa stanu oraz ochrona środowiska przyrodniczego Wielkopolski, realizowany poprzez poprawę jakości powietrza, zwiększenie i ochronę zasobów wód oraz poprawę ich jakości. Cel operacyjny 3.3. Zwiększenie bezpieczeństwa i efektywności energetycznej, realizowany poprzez zwiększenie wykorzystania alternatywnych źródeł energii, w tym OZE i wodoru, optymalizację gospodarowania energią. </w:t>
            </w:r>
          </w:p>
          <w:p w14:paraId="6DFDAEBD" w14:textId="77777777" w:rsidR="0036464A" w:rsidRPr="00421C02" w:rsidRDefault="0036464A" w:rsidP="0076316F">
            <w:pPr>
              <w:pStyle w:val="Default"/>
              <w:spacing w:line="276" w:lineRule="auto"/>
              <w:ind w:left="30"/>
              <w:rPr>
                <w:rFonts w:ascii="Times New Roman" w:hAnsi="Times New Roman" w:cs="Times New Roman"/>
                <w:sz w:val="22"/>
                <w:szCs w:val="22"/>
              </w:rPr>
            </w:pPr>
          </w:p>
          <w:p w14:paraId="38258C9C"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u w:val="single"/>
              </w:rPr>
              <w:t>Strategia Rozwoju Powiatu Pleszewskiego do roku 2030</w:t>
            </w:r>
            <w:r w:rsidRPr="00421C02">
              <w:rPr>
                <w:rFonts w:ascii="Times New Roman" w:hAnsi="Times New Roman" w:cs="Times New Roman"/>
                <w:sz w:val="22"/>
                <w:szCs w:val="22"/>
              </w:rPr>
              <w:t>:</w:t>
            </w:r>
          </w:p>
          <w:p w14:paraId="13901192" w14:textId="77777777" w:rsidR="0036464A"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 Cel Strategiczny 4: Poprawa stanu środowiska naturalnego, Cel operacyjny 4.1. Poprawa jakości powietrza, realizowany poprzez zwiększenie produkcji energii ze źródeł odnawialnych. Cel operacyjny 4.3. Przeciwdziałanie zjawiskom suszy na terenie powiatu, realizowany przez budowę systemów służących retencji wód opadowych, podjęcie działań w celu promocji racjonalnego gospodarowania wodą.</w:t>
            </w:r>
          </w:p>
          <w:p w14:paraId="18FEB9CD" w14:textId="77777777" w:rsidR="0036464A" w:rsidRDefault="0036464A" w:rsidP="0076316F">
            <w:pPr>
              <w:pStyle w:val="Default"/>
              <w:spacing w:line="276" w:lineRule="auto"/>
              <w:rPr>
                <w:rFonts w:ascii="Times New Roman" w:hAnsi="Times New Roman" w:cs="Times New Roman"/>
                <w:sz w:val="22"/>
                <w:szCs w:val="22"/>
              </w:rPr>
            </w:pPr>
          </w:p>
          <w:p w14:paraId="7F2AA3F1" w14:textId="77777777" w:rsidR="0036464A" w:rsidRPr="00C5678F" w:rsidRDefault="0036464A" w:rsidP="0076316F">
            <w:pPr>
              <w:pStyle w:val="Default"/>
              <w:spacing w:line="276" w:lineRule="auto"/>
              <w:rPr>
                <w:rFonts w:ascii="Times New Roman" w:hAnsi="Times New Roman" w:cs="Times New Roman"/>
                <w:sz w:val="22"/>
                <w:szCs w:val="22"/>
                <w:u w:val="single"/>
              </w:rPr>
            </w:pPr>
            <w:r w:rsidRPr="00C5678F">
              <w:rPr>
                <w:rFonts w:ascii="Times New Roman" w:hAnsi="Times New Roman" w:cs="Times New Roman"/>
                <w:sz w:val="22"/>
                <w:szCs w:val="22"/>
                <w:u w:val="single"/>
              </w:rPr>
              <w:t>Strategia Rozwoju Miasta i Gminy Pleszew 2015-2023:</w:t>
            </w:r>
          </w:p>
          <w:p w14:paraId="21E056C7" w14:textId="77777777" w:rsidR="0036464A" w:rsidRDefault="0036464A" w:rsidP="0076316F">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Cel Strategiczny 1. Rozwój infrastruktury, Cel Operacyjny 1.1. Poprawa stanu środowiska naturalnego. </w:t>
            </w:r>
          </w:p>
          <w:p w14:paraId="366DDE72" w14:textId="77777777" w:rsidR="0036464A" w:rsidRDefault="0036464A" w:rsidP="0076316F">
            <w:pPr>
              <w:pStyle w:val="Default"/>
              <w:spacing w:line="276" w:lineRule="auto"/>
              <w:rPr>
                <w:rFonts w:ascii="Times New Roman" w:hAnsi="Times New Roman" w:cs="Times New Roman"/>
                <w:sz w:val="22"/>
                <w:szCs w:val="22"/>
              </w:rPr>
            </w:pPr>
          </w:p>
          <w:p w14:paraId="2FFB8033"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Gizałki 2016-2025:</w:t>
            </w:r>
          </w:p>
          <w:p w14:paraId="5E71F4A0" w14:textId="77777777" w:rsidR="0036464A" w:rsidRDefault="0036464A" w:rsidP="0076316F">
            <w:pPr>
              <w:autoSpaceDE w:val="0"/>
              <w:autoSpaceDN w:val="0"/>
              <w:adjustRightInd w:val="0"/>
              <w:rPr>
                <w:rFonts w:ascii="Times New Roman" w:hAnsi="Times New Roman" w:cs="Times New Roman"/>
              </w:rPr>
            </w:pPr>
            <w:r w:rsidRPr="008806DF">
              <w:rPr>
                <w:rFonts w:ascii="Times New Roman" w:hAnsi="Times New Roman" w:cs="Times New Roman"/>
              </w:rPr>
              <w:t>Cel strategiczny 1. Rozwój infrastruktury technicznej i gospodarki, Program 2. Pozostała infrastruktura komunalna i ochrona środowiska, 2.2. Termomodernizacja obiektów użyteczności publicznej oraz działania,</w:t>
            </w:r>
            <w:r>
              <w:rPr>
                <w:rFonts w:ascii="Times New Roman" w:hAnsi="Times New Roman" w:cs="Times New Roman"/>
              </w:rPr>
              <w:t xml:space="preserve"> </w:t>
            </w:r>
            <w:r w:rsidRPr="008806DF">
              <w:rPr>
                <w:rFonts w:ascii="Times New Roman" w:hAnsi="Times New Roman" w:cs="Times New Roman"/>
              </w:rPr>
              <w:t>wykorzystujące odnawialne źródła energii</w:t>
            </w:r>
            <w:r>
              <w:rPr>
                <w:rFonts w:ascii="Times New Roman" w:hAnsi="Times New Roman" w:cs="Times New Roman"/>
              </w:rPr>
              <w:t>.</w:t>
            </w:r>
          </w:p>
          <w:p w14:paraId="54C27EA2" w14:textId="77777777" w:rsidR="0036464A" w:rsidRDefault="0036464A" w:rsidP="0076316F">
            <w:pPr>
              <w:autoSpaceDE w:val="0"/>
              <w:autoSpaceDN w:val="0"/>
              <w:adjustRightInd w:val="0"/>
              <w:rPr>
                <w:rFonts w:ascii="Times New Roman" w:hAnsi="Times New Roman" w:cs="Times New Roman"/>
              </w:rPr>
            </w:pPr>
          </w:p>
          <w:p w14:paraId="4480E4E4"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w:t>
            </w:r>
            <w:r>
              <w:rPr>
                <w:rFonts w:ascii="Times New Roman" w:hAnsi="Times New Roman"/>
                <w:u w:val="single"/>
              </w:rPr>
              <w:t>ołuchów na lata</w:t>
            </w:r>
            <w:r w:rsidRPr="008806DF">
              <w:rPr>
                <w:rFonts w:ascii="Times New Roman" w:hAnsi="Times New Roman"/>
                <w:u w:val="single"/>
              </w:rPr>
              <w:t xml:space="preserve"> 2016-2025:</w:t>
            </w:r>
          </w:p>
          <w:p w14:paraId="1FD9E914" w14:textId="77777777" w:rsidR="0036464A" w:rsidRPr="00636C4F"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Cel strategiczny III</w:t>
            </w:r>
            <w:r>
              <w:rPr>
                <w:rFonts w:ascii="Times New Roman" w:hAnsi="Times New Roman" w:cs="Times New Roman"/>
              </w:rPr>
              <w:t xml:space="preserve"> </w:t>
            </w:r>
            <w:r w:rsidRPr="00636C4F">
              <w:rPr>
                <w:rFonts w:ascii="Times New Roman" w:hAnsi="Times New Roman" w:cs="Times New Roman"/>
              </w:rPr>
              <w:t>Poprawa waru</w:t>
            </w:r>
            <w:r w:rsidRPr="00636C4F">
              <w:rPr>
                <w:rFonts w:ascii="Times New Roman" w:eastAsia="Calibri" w:hAnsi="Times New Roman" w:cs="Times New Roman"/>
              </w:rPr>
              <w:t>n</w:t>
            </w:r>
            <w:r w:rsidRPr="00636C4F">
              <w:rPr>
                <w:rFonts w:ascii="Times New Roman" w:hAnsi="Times New Roman" w:cs="Times New Roman"/>
              </w:rPr>
              <w:t>ków do prowadze</w:t>
            </w:r>
            <w:r w:rsidRPr="00636C4F">
              <w:rPr>
                <w:rFonts w:ascii="Times New Roman" w:eastAsia="Calibri" w:hAnsi="Times New Roman" w:cs="Times New Roman"/>
              </w:rPr>
              <w:t>n</w:t>
            </w:r>
            <w:r w:rsidRPr="00636C4F">
              <w:rPr>
                <w:rFonts w:ascii="Times New Roman" w:hAnsi="Times New Roman" w:cs="Times New Roman"/>
              </w:rPr>
              <w:t>ia działal</w:t>
            </w:r>
            <w:r w:rsidRPr="00636C4F">
              <w:rPr>
                <w:rFonts w:ascii="Times New Roman" w:eastAsia="Calibri" w:hAnsi="Times New Roman" w:cs="Times New Roman"/>
              </w:rPr>
              <w:t>n</w:t>
            </w:r>
            <w:r w:rsidRPr="00636C4F">
              <w:rPr>
                <w:rFonts w:ascii="Times New Roman" w:hAnsi="Times New Roman" w:cs="Times New Roman"/>
              </w:rPr>
              <w:t>oś</w:t>
            </w:r>
            <w:r w:rsidRPr="00636C4F">
              <w:rPr>
                <w:rFonts w:ascii="Times New Roman" w:eastAsia="Calibri" w:hAnsi="Times New Roman" w:cs="Times New Roman"/>
              </w:rPr>
              <w:t>c</w:t>
            </w:r>
            <w:r w:rsidRPr="00636C4F">
              <w:rPr>
                <w:rFonts w:ascii="Times New Roman" w:hAnsi="Times New Roman" w:cs="Times New Roman"/>
              </w:rPr>
              <w:t>i turysty</w:t>
            </w:r>
            <w:r w:rsidRPr="00636C4F">
              <w:rPr>
                <w:rFonts w:ascii="Times New Roman" w:eastAsia="Calibri" w:hAnsi="Times New Roman" w:cs="Times New Roman"/>
              </w:rPr>
              <w:t>c</w:t>
            </w:r>
            <w:r w:rsidRPr="00636C4F">
              <w:rPr>
                <w:rFonts w:ascii="Times New Roman" w:hAnsi="Times New Roman" w:cs="Times New Roman"/>
              </w:rPr>
              <w:t>z</w:t>
            </w:r>
            <w:r w:rsidRPr="00636C4F">
              <w:rPr>
                <w:rFonts w:ascii="Times New Roman" w:eastAsia="Calibri" w:hAnsi="Times New Roman" w:cs="Times New Roman"/>
              </w:rPr>
              <w:t>n</w:t>
            </w:r>
            <w:r w:rsidRPr="00636C4F">
              <w:rPr>
                <w:rFonts w:ascii="Times New Roman" w:hAnsi="Times New Roman" w:cs="Times New Roman"/>
              </w:rPr>
              <w:t>o-rekreacyjnej</w:t>
            </w:r>
          </w:p>
          <w:p w14:paraId="05CF6D79" w14:textId="77777777" w:rsidR="0036464A"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i sportowej</w:t>
            </w:r>
            <w:r>
              <w:rPr>
                <w:rFonts w:ascii="Times New Roman" w:hAnsi="Times New Roman" w:cs="Times New Roman"/>
              </w:rPr>
              <w:t xml:space="preserve">, </w:t>
            </w:r>
            <w:r w:rsidRPr="00636C4F">
              <w:rPr>
                <w:rFonts w:ascii="Times New Roman" w:hAnsi="Times New Roman" w:cs="Times New Roman"/>
              </w:rPr>
              <w:t>Cel operacyjny 3</w:t>
            </w:r>
            <w:r>
              <w:rPr>
                <w:rFonts w:ascii="Times New Roman" w:hAnsi="Times New Roman" w:cs="Times New Roman"/>
              </w:rPr>
              <w:t xml:space="preserve"> </w:t>
            </w:r>
            <w:r w:rsidRPr="00636C4F">
              <w:rPr>
                <w:rFonts w:ascii="Times New Roman" w:hAnsi="Times New Roman" w:cs="Times New Roman"/>
              </w:rPr>
              <w:t>O</w:t>
            </w:r>
            <w:r w:rsidRPr="00636C4F">
              <w:rPr>
                <w:rFonts w:ascii="Times New Roman" w:eastAsia="Calibri" w:hAnsi="Times New Roman" w:cs="Times New Roman"/>
              </w:rPr>
              <w:t>c</w:t>
            </w:r>
            <w:r w:rsidRPr="00636C4F">
              <w:rPr>
                <w:rFonts w:ascii="Times New Roman" w:hAnsi="Times New Roman" w:cs="Times New Roman"/>
              </w:rPr>
              <w:t>hro</w:t>
            </w:r>
            <w:r w:rsidRPr="00636C4F">
              <w:rPr>
                <w:rFonts w:ascii="Times New Roman" w:eastAsia="Calibri" w:hAnsi="Times New Roman" w:cs="Times New Roman"/>
              </w:rPr>
              <w:t>n</w:t>
            </w:r>
            <w:r w:rsidRPr="00636C4F">
              <w:rPr>
                <w:rFonts w:ascii="Times New Roman" w:hAnsi="Times New Roman" w:cs="Times New Roman"/>
              </w:rPr>
              <w:t>a środowiska przyrod</w:t>
            </w:r>
            <w:r w:rsidRPr="00636C4F">
              <w:rPr>
                <w:rFonts w:ascii="Times New Roman" w:eastAsia="Calibri" w:hAnsi="Times New Roman" w:cs="Times New Roman"/>
              </w:rPr>
              <w:t>n</w:t>
            </w:r>
            <w:r w:rsidRPr="00636C4F">
              <w:rPr>
                <w:rFonts w:ascii="Times New Roman" w:hAnsi="Times New Roman" w:cs="Times New Roman"/>
              </w:rPr>
              <w:t>i</w:t>
            </w:r>
            <w:r w:rsidRPr="00636C4F">
              <w:rPr>
                <w:rFonts w:ascii="Times New Roman" w:eastAsia="Calibri" w:hAnsi="Times New Roman" w:cs="Times New Roman"/>
              </w:rPr>
              <w:t>c</w:t>
            </w:r>
            <w:r w:rsidRPr="00636C4F">
              <w:rPr>
                <w:rFonts w:ascii="Times New Roman" w:hAnsi="Times New Roman" w:cs="Times New Roman"/>
              </w:rPr>
              <w:t>zego i kulturowego</w:t>
            </w:r>
            <w:r>
              <w:rPr>
                <w:rFonts w:ascii="Times New Roman" w:hAnsi="Times New Roman" w:cs="Times New Roman"/>
              </w:rPr>
              <w:t>.</w:t>
            </w:r>
          </w:p>
          <w:p w14:paraId="01A78032" w14:textId="77777777" w:rsidR="0036464A" w:rsidRPr="00421C02" w:rsidRDefault="0036464A" w:rsidP="0076316F">
            <w:pPr>
              <w:autoSpaceDE w:val="0"/>
              <w:autoSpaceDN w:val="0"/>
              <w:adjustRightInd w:val="0"/>
              <w:rPr>
                <w:rFonts w:ascii="Times New Roman" w:hAnsi="Times New Roman" w:cs="Times New Roman"/>
              </w:rPr>
            </w:pPr>
          </w:p>
        </w:tc>
      </w:tr>
      <w:tr w:rsidR="0036464A" w14:paraId="69A48130" w14:textId="77777777" w:rsidTr="003C0372">
        <w:trPr>
          <w:jc w:val="center"/>
        </w:trPr>
        <w:tc>
          <w:tcPr>
            <w:tcW w:w="1854" w:type="dxa"/>
            <w:vMerge/>
          </w:tcPr>
          <w:p w14:paraId="65D33D1D" w14:textId="77777777" w:rsidR="0036464A" w:rsidRPr="00421C02" w:rsidRDefault="0036464A" w:rsidP="0076316F">
            <w:pPr>
              <w:pStyle w:val="Default"/>
              <w:spacing w:line="276" w:lineRule="auto"/>
              <w:rPr>
                <w:rFonts w:ascii="Times New Roman" w:hAnsi="Times New Roman" w:cs="Times New Roman"/>
                <w:sz w:val="22"/>
                <w:szCs w:val="22"/>
              </w:rPr>
            </w:pPr>
          </w:p>
        </w:tc>
        <w:tc>
          <w:tcPr>
            <w:tcW w:w="1854" w:type="dxa"/>
          </w:tcPr>
          <w:p w14:paraId="73DC6753" w14:textId="77777777"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Edukacja, podniesienie świadomości i zakresie ochrony środowiska i przeciwdziałania zmianom klimatu</w:t>
            </w:r>
          </w:p>
        </w:tc>
        <w:tc>
          <w:tcPr>
            <w:tcW w:w="5354" w:type="dxa"/>
          </w:tcPr>
          <w:p w14:paraId="6974BEF4" w14:textId="28A980F3" w:rsidR="0036464A" w:rsidRPr="00421C02"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u w:val="single"/>
              </w:rPr>
              <w:t xml:space="preserve">Strategia </w:t>
            </w:r>
            <w:r w:rsidR="00FB5A76">
              <w:rPr>
                <w:rFonts w:ascii="Times New Roman" w:hAnsi="Times New Roman" w:cs="Times New Roman"/>
                <w:sz w:val="22"/>
                <w:szCs w:val="22"/>
                <w:u w:val="single"/>
              </w:rPr>
              <w:t>R</w:t>
            </w:r>
            <w:r w:rsidRPr="00421C02">
              <w:rPr>
                <w:rFonts w:ascii="Times New Roman" w:hAnsi="Times New Roman" w:cs="Times New Roman"/>
                <w:sz w:val="22"/>
                <w:szCs w:val="22"/>
                <w:u w:val="single"/>
              </w:rPr>
              <w:t xml:space="preserve">ozwoju </w:t>
            </w:r>
            <w:r w:rsidR="00FB5A76">
              <w:rPr>
                <w:rFonts w:ascii="Times New Roman" w:hAnsi="Times New Roman" w:cs="Times New Roman"/>
                <w:sz w:val="22"/>
                <w:szCs w:val="22"/>
                <w:u w:val="single"/>
              </w:rPr>
              <w:t>W</w:t>
            </w:r>
            <w:r w:rsidRPr="00421C02">
              <w:rPr>
                <w:rFonts w:ascii="Times New Roman" w:hAnsi="Times New Roman" w:cs="Times New Roman"/>
                <w:sz w:val="22"/>
                <w:szCs w:val="22"/>
                <w:u w:val="single"/>
              </w:rPr>
              <w:t xml:space="preserve">ojewództwa </w:t>
            </w:r>
            <w:r w:rsidR="00FB5A76">
              <w:rPr>
                <w:rFonts w:ascii="Times New Roman" w:hAnsi="Times New Roman" w:cs="Times New Roman"/>
                <w:sz w:val="22"/>
                <w:szCs w:val="22"/>
                <w:u w:val="single"/>
              </w:rPr>
              <w:t>W</w:t>
            </w:r>
            <w:r w:rsidRPr="00421C02">
              <w:rPr>
                <w:rFonts w:ascii="Times New Roman" w:hAnsi="Times New Roman" w:cs="Times New Roman"/>
                <w:sz w:val="22"/>
                <w:szCs w:val="22"/>
                <w:u w:val="single"/>
              </w:rPr>
              <w:t>ielkopolskiego do 2030 roku</w:t>
            </w:r>
            <w:r w:rsidRPr="00421C02">
              <w:rPr>
                <w:rFonts w:ascii="Times New Roman" w:hAnsi="Times New Roman" w:cs="Times New Roman"/>
                <w:sz w:val="22"/>
                <w:szCs w:val="22"/>
              </w:rPr>
              <w:t xml:space="preserve">: </w:t>
            </w:r>
          </w:p>
          <w:p w14:paraId="3ECE94BF"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rPr>
              <w:t>- Cel Strategiczny 3. Rozwój infrastruktury z poszanowaniem środowiska przyrodniczego Wielkopolski. Cel operacyjny 3.2. Poprawa stanu oraz ochrona środowiska przyrodniczego Wielkopolski, realizowany poprzez poprawę jakości powietrza, zwiększenie i ochronę zasobów wód oraz poprawę ich jakości, kształtowanie świadomości i postaw ekologicznych społeczeństwa.</w:t>
            </w:r>
          </w:p>
          <w:p w14:paraId="162D31C4" w14:textId="77777777" w:rsidR="0036464A" w:rsidRPr="00421C02" w:rsidRDefault="0036464A" w:rsidP="0076316F">
            <w:pPr>
              <w:pStyle w:val="Default"/>
              <w:spacing w:line="276" w:lineRule="auto"/>
              <w:ind w:left="30"/>
              <w:rPr>
                <w:rFonts w:ascii="Times New Roman" w:hAnsi="Times New Roman" w:cs="Times New Roman"/>
                <w:sz w:val="22"/>
                <w:szCs w:val="22"/>
              </w:rPr>
            </w:pPr>
          </w:p>
          <w:p w14:paraId="5EDADF87" w14:textId="77777777" w:rsidR="0036464A" w:rsidRPr="00421C02" w:rsidRDefault="0036464A" w:rsidP="0076316F">
            <w:pPr>
              <w:pStyle w:val="Default"/>
              <w:spacing w:line="276" w:lineRule="auto"/>
              <w:ind w:left="30"/>
              <w:rPr>
                <w:rFonts w:ascii="Times New Roman" w:hAnsi="Times New Roman" w:cs="Times New Roman"/>
                <w:sz w:val="22"/>
                <w:szCs w:val="22"/>
              </w:rPr>
            </w:pPr>
            <w:r w:rsidRPr="00421C02">
              <w:rPr>
                <w:rFonts w:ascii="Times New Roman" w:hAnsi="Times New Roman" w:cs="Times New Roman"/>
                <w:sz w:val="22"/>
                <w:szCs w:val="22"/>
                <w:u w:val="single"/>
              </w:rPr>
              <w:lastRenderedPageBreak/>
              <w:t>Strategia Rozwoju Powiatu Pleszewskiego do roku 2030</w:t>
            </w:r>
            <w:r w:rsidRPr="00421C02">
              <w:rPr>
                <w:rFonts w:ascii="Times New Roman" w:hAnsi="Times New Roman" w:cs="Times New Roman"/>
                <w:sz w:val="22"/>
                <w:szCs w:val="22"/>
              </w:rPr>
              <w:t>:</w:t>
            </w:r>
          </w:p>
          <w:p w14:paraId="0DBE2825" w14:textId="77777777" w:rsidR="0036464A" w:rsidRDefault="0036464A" w:rsidP="0076316F">
            <w:pPr>
              <w:pStyle w:val="Default"/>
              <w:spacing w:line="276" w:lineRule="auto"/>
              <w:rPr>
                <w:rFonts w:ascii="Times New Roman" w:hAnsi="Times New Roman" w:cs="Times New Roman"/>
                <w:sz w:val="22"/>
                <w:szCs w:val="22"/>
              </w:rPr>
            </w:pPr>
            <w:r w:rsidRPr="00421C02">
              <w:rPr>
                <w:rFonts w:ascii="Times New Roman" w:hAnsi="Times New Roman" w:cs="Times New Roman"/>
                <w:sz w:val="22"/>
                <w:szCs w:val="22"/>
              </w:rPr>
              <w:t>- Cel Strategiczny 4: Poprawa stanu środowiska naturalnego, Cel operacyjny 4.1. Poprawa jakości powietrza, realizowany poprzez promowanie postaw proekologicznych wśród mieszkańców powiatu.</w:t>
            </w:r>
          </w:p>
          <w:p w14:paraId="5316CEB5" w14:textId="77777777" w:rsidR="0036464A" w:rsidRDefault="0036464A" w:rsidP="0076316F">
            <w:pPr>
              <w:pStyle w:val="Default"/>
              <w:spacing w:line="276" w:lineRule="auto"/>
              <w:rPr>
                <w:rFonts w:ascii="Times New Roman" w:hAnsi="Times New Roman" w:cs="Times New Roman"/>
                <w:sz w:val="22"/>
                <w:szCs w:val="22"/>
              </w:rPr>
            </w:pPr>
          </w:p>
          <w:p w14:paraId="2D04E998"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Gizałki 2016-2025:</w:t>
            </w:r>
          </w:p>
          <w:p w14:paraId="30823F04" w14:textId="77777777" w:rsidR="0036464A" w:rsidRDefault="0036464A" w:rsidP="0076316F">
            <w:pPr>
              <w:autoSpaceDE w:val="0"/>
              <w:autoSpaceDN w:val="0"/>
              <w:adjustRightInd w:val="0"/>
              <w:rPr>
                <w:rFonts w:ascii="Times New Roman" w:hAnsi="Times New Roman" w:cs="Times New Roman"/>
              </w:rPr>
            </w:pPr>
            <w:r w:rsidRPr="008806DF">
              <w:rPr>
                <w:rFonts w:ascii="Times New Roman" w:hAnsi="Times New Roman" w:cs="Times New Roman"/>
              </w:rPr>
              <w:t>Cel strategiczny 1. Rozwój infrastruktury technicznej i gospodarki, Program 2. Pozostała infrastruktura komunalna i ochrona środowiska, 2.4. Edukacja ekologiczna mieszkańców i wspieranie wykorzystania</w:t>
            </w:r>
            <w:r>
              <w:rPr>
                <w:rFonts w:ascii="Times New Roman" w:hAnsi="Times New Roman" w:cs="Times New Roman"/>
              </w:rPr>
              <w:t xml:space="preserve"> </w:t>
            </w:r>
            <w:r w:rsidRPr="008806DF">
              <w:rPr>
                <w:rFonts w:ascii="Times New Roman" w:hAnsi="Times New Roman" w:cs="Times New Roman"/>
              </w:rPr>
              <w:t>alternatywnych</w:t>
            </w:r>
            <w:r>
              <w:rPr>
                <w:rFonts w:ascii="Times New Roman" w:hAnsi="Times New Roman" w:cs="Times New Roman"/>
              </w:rPr>
              <w:t xml:space="preserve"> </w:t>
            </w:r>
            <w:r w:rsidRPr="008806DF">
              <w:rPr>
                <w:rFonts w:ascii="Times New Roman" w:hAnsi="Times New Roman" w:cs="Times New Roman"/>
              </w:rPr>
              <w:t>źródeł energii</w:t>
            </w:r>
            <w:r>
              <w:rPr>
                <w:rFonts w:ascii="Times New Roman" w:hAnsi="Times New Roman" w:cs="Times New Roman"/>
              </w:rPr>
              <w:t>.</w:t>
            </w:r>
          </w:p>
          <w:p w14:paraId="0FB84B48" w14:textId="77777777" w:rsidR="0036464A" w:rsidRDefault="0036464A" w:rsidP="0076316F">
            <w:pPr>
              <w:autoSpaceDE w:val="0"/>
              <w:autoSpaceDN w:val="0"/>
              <w:adjustRightInd w:val="0"/>
              <w:rPr>
                <w:rFonts w:ascii="Times New Roman" w:hAnsi="Times New Roman" w:cs="Times New Roman"/>
              </w:rPr>
            </w:pPr>
          </w:p>
          <w:p w14:paraId="2C2CBFEE" w14:textId="77777777" w:rsidR="0036464A" w:rsidRPr="008806DF" w:rsidRDefault="0036464A" w:rsidP="0076316F">
            <w:pPr>
              <w:rPr>
                <w:rFonts w:ascii="Times New Roman" w:hAnsi="Times New Roman"/>
                <w:u w:val="single"/>
              </w:rPr>
            </w:pPr>
            <w:r w:rsidRPr="008806DF">
              <w:rPr>
                <w:rFonts w:ascii="Times New Roman" w:hAnsi="Times New Roman"/>
                <w:u w:val="single"/>
              </w:rPr>
              <w:t>Strategia Rozwoju Gminy G</w:t>
            </w:r>
            <w:r>
              <w:rPr>
                <w:rFonts w:ascii="Times New Roman" w:hAnsi="Times New Roman"/>
                <w:u w:val="single"/>
              </w:rPr>
              <w:t>ołuchów na lata</w:t>
            </w:r>
            <w:r w:rsidRPr="008806DF">
              <w:rPr>
                <w:rFonts w:ascii="Times New Roman" w:hAnsi="Times New Roman"/>
                <w:u w:val="single"/>
              </w:rPr>
              <w:t xml:space="preserve"> 2016-2025:</w:t>
            </w:r>
          </w:p>
          <w:p w14:paraId="4BCBDED5" w14:textId="77777777" w:rsidR="0036464A" w:rsidRPr="00636C4F"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Cel strategiczny III</w:t>
            </w:r>
            <w:r>
              <w:rPr>
                <w:rFonts w:ascii="Times New Roman" w:hAnsi="Times New Roman" w:cs="Times New Roman"/>
              </w:rPr>
              <w:t xml:space="preserve"> </w:t>
            </w:r>
            <w:r w:rsidRPr="00636C4F">
              <w:rPr>
                <w:rFonts w:ascii="Times New Roman" w:hAnsi="Times New Roman" w:cs="Times New Roman"/>
              </w:rPr>
              <w:t>Poprawa waru</w:t>
            </w:r>
            <w:r w:rsidRPr="00636C4F">
              <w:rPr>
                <w:rFonts w:ascii="Times New Roman" w:eastAsia="Calibri" w:hAnsi="Times New Roman" w:cs="Times New Roman"/>
              </w:rPr>
              <w:t>n</w:t>
            </w:r>
            <w:r w:rsidRPr="00636C4F">
              <w:rPr>
                <w:rFonts w:ascii="Times New Roman" w:hAnsi="Times New Roman" w:cs="Times New Roman"/>
              </w:rPr>
              <w:t>ków do prowadze</w:t>
            </w:r>
            <w:r w:rsidRPr="00636C4F">
              <w:rPr>
                <w:rFonts w:ascii="Times New Roman" w:eastAsia="Calibri" w:hAnsi="Times New Roman" w:cs="Times New Roman"/>
              </w:rPr>
              <w:t>n</w:t>
            </w:r>
            <w:r w:rsidRPr="00636C4F">
              <w:rPr>
                <w:rFonts w:ascii="Times New Roman" w:hAnsi="Times New Roman" w:cs="Times New Roman"/>
              </w:rPr>
              <w:t>ia działal</w:t>
            </w:r>
            <w:r w:rsidRPr="00636C4F">
              <w:rPr>
                <w:rFonts w:ascii="Times New Roman" w:eastAsia="Calibri" w:hAnsi="Times New Roman" w:cs="Times New Roman"/>
              </w:rPr>
              <w:t>n</w:t>
            </w:r>
            <w:r w:rsidRPr="00636C4F">
              <w:rPr>
                <w:rFonts w:ascii="Times New Roman" w:hAnsi="Times New Roman" w:cs="Times New Roman"/>
              </w:rPr>
              <w:t>oś</w:t>
            </w:r>
            <w:r w:rsidRPr="00636C4F">
              <w:rPr>
                <w:rFonts w:ascii="Times New Roman" w:eastAsia="Calibri" w:hAnsi="Times New Roman" w:cs="Times New Roman"/>
              </w:rPr>
              <w:t>c</w:t>
            </w:r>
            <w:r w:rsidRPr="00636C4F">
              <w:rPr>
                <w:rFonts w:ascii="Times New Roman" w:hAnsi="Times New Roman" w:cs="Times New Roman"/>
              </w:rPr>
              <w:t>i turysty</w:t>
            </w:r>
            <w:r w:rsidRPr="00636C4F">
              <w:rPr>
                <w:rFonts w:ascii="Times New Roman" w:eastAsia="Calibri" w:hAnsi="Times New Roman" w:cs="Times New Roman"/>
              </w:rPr>
              <w:t>c</w:t>
            </w:r>
            <w:r w:rsidRPr="00636C4F">
              <w:rPr>
                <w:rFonts w:ascii="Times New Roman" w:hAnsi="Times New Roman" w:cs="Times New Roman"/>
              </w:rPr>
              <w:t>z</w:t>
            </w:r>
            <w:r w:rsidRPr="00636C4F">
              <w:rPr>
                <w:rFonts w:ascii="Times New Roman" w:eastAsia="Calibri" w:hAnsi="Times New Roman" w:cs="Times New Roman"/>
              </w:rPr>
              <w:t>n</w:t>
            </w:r>
            <w:r w:rsidRPr="00636C4F">
              <w:rPr>
                <w:rFonts w:ascii="Times New Roman" w:hAnsi="Times New Roman" w:cs="Times New Roman"/>
              </w:rPr>
              <w:t>o-rekreacyjnej</w:t>
            </w:r>
          </w:p>
          <w:p w14:paraId="67307542" w14:textId="77777777" w:rsidR="0036464A" w:rsidRPr="00636C4F" w:rsidRDefault="0036464A" w:rsidP="0076316F">
            <w:pPr>
              <w:autoSpaceDE w:val="0"/>
              <w:autoSpaceDN w:val="0"/>
              <w:adjustRightInd w:val="0"/>
              <w:rPr>
                <w:rFonts w:ascii="Times New Roman" w:hAnsi="Times New Roman" w:cs="Times New Roman"/>
              </w:rPr>
            </w:pPr>
            <w:r w:rsidRPr="00636C4F">
              <w:rPr>
                <w:rFonts w:ascii="Times New Roman" w:hAnsi="Times New Roman" w:cs="Times New Roman"/>
              </w:rPr>
              <w:t>i sportowej</w:t>
            </w:r>
            <w:r>
              <w:rPr>
                <w:rFonts w:ascii="Times New Roman" w:hAnsi="Times New Roman" w:cs="Times New Roman"/>
              </w:rPr>
              <w:t xml:space="preserve">, </w:t>
            </w:r>
            <w:r w:rsidRPr="00636C4F">
              <w:rPr>
                <w:rFonts w:ascii="Times New Roman" w:hAnsi="Times New Roman" w:cs="Times New Roman"/>
              </w:rPr>
              <w:t>Cel operacyjny 3</w:t>
            </w:r>
            <w:r>
              <w:rPr>
                <w:rFonts w:ascii="Times New Roman" w:hAnsi="Times New Roman" w:cs="Times New Roman"/>
              </w:rPr>
              <w:t xml:space="preserve"> </w:t>
            </w:r>
            <w:r w:rsidRPr="00636C4F">
              <w:rPr>
                <w:rFonts w:ascii="Times New Roman" w:hAnsi="Times New Roman" w:cs="Times New Roman"/>
              </w:rPr>
              <w:t>O</w:t>
            </w:r>
            <w:r w:rsidRPr="00636C4F">
              <w:rPr>
                <w:rFonts w:ascii="Times New Roman" w:eastAsia="Calibri" w:hAnsi="Times New Roman" w:cs="Times New Roman"/>
              </w:rPr>
              <w:t>c</w:t>
            </w:r>
            <w:r w:rsidRPr="00636C4F">
              <w:rPr>
                <w:rFonts w:ascii="Times New Roman" w:hAnsi="Times New Roman" w:cs="Times New Roman"/>
              </w:rPr>
              <w:t>hro</w:t>
            </w:r>
            <w:r w:rsidRPr="00636C4F">
              <w:rPr>
                <w:rFonts w:ascii="Times New Roman" w:eastAsia="Calibri" w:hAnsi="Times New Roman" w:cs="Times New Roman"/>
              </w:rPr>
              <w:t>n</w:t>
            </w:r>
            <w:r w:rsidRPr="00636C4F">
              <w:rPr>
                <w:rFonts w:ascii="Times New Roman" w:hAnsi="Times New Roman" w:cs="Times New Roman"/>
              </w:rPr>
              <w:t>a środowiska przyrod</w:t>
            </w:r>
            <w:r w:rsidRPr="00636C4F">
              <w:rPr>
                <w:rFonts w:ascii="Times New Roman" w:eastAsia="Calibri" w:hAnsi="Times New Roman" w:cs="Times New Roman"/>
              </w:rPr>
              <w:t>n</w:t>
            </w:r>
            <w:r w:rsidRPr="00636C4F">
              <w:rPr>
                <w:rFonts w:ascii="Times New Roman" w:hAnsi="Times New Roman" w:cs="Times New Roman"/>
              </w:rPr>
              <w:t>i</w:t>
            </w:r>
            <w:r w:rsidRPr="00636C4F">
              <w:rPr>
                <w:rFonts w:ascii="Times New Roman" w:eastAsia="Calibri" w:hAnsi="Times New Roman" w:cs="Times New Roman"/>
              </w:rPr>
              <w:t>c</w:t>
            </w:r>
            <w:r w:rsidRPr="00636C4F">
              <w:rPr>
                <w:rFonts w:ascii="Times New Roman" w:hAnsi="Times New Roman" w:cs="Times New Roman"/>
              </w:rPr>
              <w:t>zego i kulturowego</w:t>
            </w:r>
            <w:r>
              <w:rPr>
                <w:rFonts w:ascii="Times New Roman" w:hAnsi="Times New Roman" w:cs="Times New Roman"/>
              </w:rPr>
              <w:t>.</w:t>
            </w:r>
          </w:p>
          <w:p w14:paraId="490F43B0" w14:textId="77777777" w:rsidR="0036464A" w:rsidRPr="00421C02" w:rsidRDefault="0036464A" w:rsidP="0076316F">
            <w:pPr>
              <w:autoSpaceDE w:val="0"/>
              <w:autoSpaceDN w:val="0"/>
              <w:adjustRightInd w:val="0"/>
              <w:rPr>
                <w:rFonts w:ascii="Times New Roman" w:hAnsi="Times New Roman" w:cs="Times New Roman"/>
              </w:rPr>
            </w:pPr>
          </w:p>
        </w:tc>
      </w:tr>
    </w:tbl>
    <w:p w14:paraId="69876F13" w14:textId="77777777" w:rsidR="0036464A" w:rsidRDefault="0036464A" w:rsidP="0036464A">
      <w:pPr>
        <w:rPr>
          <w:rFonts w:ascii="Times New Roman" w:hAnsi="Times New Roman" w:cs="Times New Roman"/>
          <w:sz w:val="24"/>
          <w:szCs w:val="24"/>
        </w:rPr>
      </w:pPr>
    </w:p>
    <w:p w14:paraId="42798DCA" w14:textId="4747DD8F" w:rsidR="008F0CC9" w:rsidRPr="002C7686" w:rsidRDefault="008F0CC9" w:rsidP="002F7618">
      <w:pPr>
        <w:keepNext/>
        <w:keepLines/>
        <w:spacing w:before="240" w:after="0"/>
        <w:outlineLvl w:val="0"/>
        <w:rPr>
          <w:rFonts w:ascii="Times New Roman" w:eastAsiaTheme="majorEastAsia" w:hAnsi="Times New Roman" w:cs="Times New Roman"/>
          <w:color w:val="2F5496" w:themeColor="accent1" w:themeShade="BF"/>
          <w:sz w:val="32"/>
          <w:szCs w:val="32"/>
        </w:rPr>
      </w:pPr>
      <w:bookmarkStart w:id="123" w:name="_Toc135914334"/>
      <w:r w:rsidRPr="002C7686">
        <w:rPr>
          <w:rFonts w:ascii="Times New Roman" w:eastAsiaTheme="majorEastAsia" w:hAnsi="Times New Roman" w:cs="Times New Roman"/>
          <w:color w:val="2F5496" w:themeColor="accent1" w:themeShade="BF"/>
          <w:sz w:val="32"/>
          <w:szCs w:val="32"/>
        </w:rPr>
        <w:t>Rozdział VI Cele i wskaźniki</w:t>
      </w:r>
      <w:bookmarkEnd w:id="123"/>
    </w:p>
    <w:p w14:paraId="4C415440" w14:textId="77777777" w:rsidR="008F0CC9" w:rsidRPr="008F0CC9" w:rsidRDefault="008F0CC9" w:rsidP="008F0CC9">
      <w:pPr>
        <w:spacing w:after="0" w:line="276" w:lineRule="auto"/>
        <w:jc w:val="both"/>
        <w:rPr>
          <w:rFonts w:ascii="Times New Roman" w:hAnsi="Times New Roman" w:cs="Times New Roman"/>
        </w:rPr>
      </w:pPr>
      <w:r w:rsidRPr="008F0CC9">
        <w:rPr>
          <w:rFonts w:ascii="Times New Roman" w:hAnsi="Times New Roman" w:cs="Times New Roman"/>
        </w:rPr>
        <w:t xml:space="preserve">Punktem odniesienia do określenia celów i przedsięwzięć realizowanych w ramach Lokalnej Strategii Rozwoju była ocena aktualnego stanu </w:t>
      </w:r>
      <w:proofErr w:type="spellStart"/>
      <w:r w:rsidRPr="008F0CC9">
        <w:rPr>
          <w:rFonts w:ascii="Times New Roman" w:hAnsi="Times New Roman" w:cs="Times New Roman"/>
        </w:rPr>
        <w:t>społeczno</w:t>
      </w:r>
      <w:proofErr w:type="spellEnd"/>
      <w:r w:rsidRPr="008F0CC9">
        <w:rPr>
          <w:rFonts w:ascii="Times New Roman" w:hAnsi="Times New Roman" w:cs="Times New Roman"/>
        </w:rPr>
        <w:t xml:space="preserve"> – gospodarczego obszaru Lokalnej Grupy Działania. W wyniku analizy potrzeb rozwojowych i potencjału obszaru, konsultacji społecznych, spotkań tematycznych, wywiadów bezpośrednich oraz fiszek projektowych zidentyfikowano problemy co umożliwiło sformułowanie konkretnych celów i przedsięwzięć odpowiadających oczekiwaniom lokalnej społeczności. Cele i przedsięwzięcia są więc ściśle związane z diagnozą obszaru. Trafność skonstruowanych celów potwierdzono w oparciu do dokumenty strategiczne województwa wielkopolskiego oraz dokumenty programowe FEW 2021-2027 oraz PS WPR na lata 2023-2027. </w:t>
      </w:r>
    </w:p>
    <w:p w14:paraId="0149FB3D" w14:textId="77777777" w:rsidR="008F0CC9" w:rsidRPr="008F0CC9" w:rsidRDefault="008F0CC9" w:rsidP="008F0CC9">
      <w:pPr>
        <w:spacing w:after="0" w:line="276" w:lineRule="auto"/>
        <w:jc w:val="both"/>
        <w:rPr>
          <w:rFonts w:ascii="Times New Roman" w:hAnsi="Times New Roman" w:cs="Times New Roman"/>
        </w:rPr>
      </w:pPr>
    </w:p>
    <w:p w14:paraId="0E37FA6D" w14:textId="0D8C087B" w:rsidR="008F0CC9" w:rsidRPr="008F0CC9" w:rsidRDefault="008F0CC9" w:rsidP="008F0CC9">
      <w:pPr>
        <w:spacing w:after="0" w:line="276" w:lineRule="auto"/>
        <w:jc w:val="both"/>
        <w:rPr>
          <w:rFonts w:ascii="Times New Roman" w:hAnsi="Times New Roman"/>
        </w:rPr>
      </w:pPr>
      <w:r w:rsidRPr="008F0CC9">
        <w:rPr>
          <w:rFonts w:ascii="Times New Roman" w:hAnsi="Times New Roman"/>
        </w:rPr>
        <w:t>Przedsięwzięcia i operacje zaplanowane w LSR będą finansowane w ramach: Programu Fundusze Europejskie dla Wielkopolski 2021-2027 (finansowanie z Europejskiego Funduszu Społecznego + oraz Europejskiego Funduszu Rozwoju Regionalnego) oraz Planu Strategicznego dla Wspólnej Polityki Rolnej na lata 2023-2027 (finansowanie z</w:t>
      </w:r>
      <w:r w:rsidR="002267BC">
        <w:rPr>
          <w:rFonts w:ascii="Times New Roman" w:hAnsi="Times New Roman"/>
        </w:rPr>
        <w:t> </w:t>
      </w:r>
      <w:r w:rsidRPr="008F0CC9">
        <w:rPr>
          <w:rFonts w:ascii="Times New Roman" w:hAnsi="Times New Roman"/>
        </w:rPr>
        <w:t xml:space="preserve">Europejskiego Funduszu Rolnego na rzecz Rozwoju Obszarów Wiejskich). </w:t>
      </w:r>
    </w:p>
    <w:p w14:paraId="148EE1F9" w14:textId="77777777" w:rsidR="008F0CC9" w:rsidRPr="008F0CC9" w:rsidRDefault="008F0CC9" w:rsidP="008F0CC9">
      <w:pPr>
        <w:spacing w:after="0" w:line="276" w:lineRule="auto"/>
        <w:jc w:val="both"/>
        <w:rPr>
          <w:rFonts w:ascii="Times New Roman" w:hAnsi="Times New Roman"/>
        </w:rPr>
      </w:pPr>
    </w:p>
    <w:p w14:paraId="66EFDFE1" w14:textId="2961DE23" w:rsidR="008F0CC9" w:rsidRPr="002C7686" w:rsidRDefault="008F0CC9" w:rsidP="002F7618">
      <w:pPr>
        <w:pStyle w:val="Nagwek2"/>
        <w:rPr>
          <w:rFonts w:ascii="Times New Roman" w:hAnsi="Times New Roman" w:cs="Times New Roman"/>
        </w:rPr>
      </w:pPr>
      <w:bookmarkStart w:id="124" w:name="_Toc135914335"/>
      <w:r w:rsidRPr="002C7686">
        <w:rPr>
          <w:rFonts w:ascii="Times New Roman" w:hAnsi="Times New Roman" w:cs="Times New Roman"/>
        </w:rPr>
        <w:t>Cel I. Wsparcie infrastruktury społecznej, kulturalnej, turystycznej, rekreacyjnej i sportowej na obszarze LGD SWDP</w:t>
      </w:r>
      <w:bookmarkEnd w:id="124"/>
    </w:p>
    <w:p w14:paraId="1B6CABE2" w14:textId="68D83258" w:rsidR="008F0CC9" w:rsidRPr="008F0CC9" w:rsidRDefault="008F0CC9" w:rsidP="008F0CC9">
      <w:pPr>
        <w:spacing w:after="0" w:line="276" w:lineRule="auto"/>
        <w:jc w:val="both"/>
        <w:rPr>
          <w:rFonts w:ascii="Times New Roman" w:hAnsi="Times New Roman"/>
          <w:color w:val="000000"/>
        </w:rPr>
      </w:pPr>
      <w:r w:rsidRPr="008F0CC9">
        <w:rPr>
          <w:rFonts w:ascii="Times New Roman" w:hAnsi="Times New Roman"/>
          <w:color w:val="000000"/>
        </w:rPr>
        <w:t>W wyniku przeprowadzonej analizy potrzeb i potencjału lokalna społeczność wskazuje wiele problemów z</w:t>
      </w:r>
      <w:r w:rsidR="002267BC">
        <w:rPr>
          <w:rFonts w:ascii="Times New Roman" w:hAnsi="Times New Roman"/>
          <w:color w:val="000000"/>
        </w:rPr>
        <w:t> </w:t>
      </w:r>
      <w:r w:rsidRPr="008F0CC9">
        <w:rPr>
          <w:rFonts w:ascii="Times New Roman" w:hAnsi="Times New Roman"/>
          <w:color w:val="000000"/>
        </w:rPr>
        <w:t>niedoinwestowaniem zasobów lokalnych związanych z infrastrukturą społeczną, turystyczną, rekreacyjną i</w:t>
      </w:r>
      <w:r w:rsidR="002267BC">
        <w:rPr>
          <w:rFonts w:ascii="Times New Roman" w:hAnsi="Times New Roman"/>
          <w:color w:val="000000"/>
        </w:rPr>
        <w:t> </w:t>
      </w:r>
      <w:r w:rsidRPr="008F0CC9">
        <w:rPr>
          <w:rFonts w:ascii="Times New Roman" w:hAnsi="Times New Roman"/>
          <w:color w:val="000000"/>
        </w:rPr>
        <w:t xml:space="preserve">sportową na obszarze LGD SWDP. Stan techniczny istniejących obiektów wymaga modernizacji, a także doposażenia. Odpowiednie zaplecze, spełniające określone standardy, pozwoli na organizację różnych form spędzania wolnego czasu. Obiekty i tereny, które zostaną objęte operacjami, staną się miejscami spotkań mieszkańców </w:t>
      </w:r>
      <w:r w:rsidRPr="008F0CC9">
        <w:rPr>
          <w:rFonts w:ascii="Times New Roman" w:hAnsi="Times New Roman"/>
        </w:rPr>
        <w:t>i rozwijania w środowiskach lokalnych zróżnicowanych form aktywności społecznej.</w:t>
      </w:r>
    </w:p>
    <w:p w14:paraId="330ABB38" w14:textId="77777777" w:rsidR="008F0CC9" w:rsidRPr="008F0CC9" w:rsidRDefault="008F0CC9" w:rsidP="008F0CC9">
      <w:pPr>
        <w:spacing w:after="0" w:line="276" w:lineRule="auto"/>
        <w:jc w:val="both"/>
        <w:rPr>
          <w:rFonts w:ascii="Times New Roman" w:hAnsi="Times New Roman"/>
          <w:color w:val="000000"/>
        </w:rPr>
      </w:pPr>
    </w:p>
    <w:p w14:paraId="1B11318E" w14:textId="3DBD7C99" w:rsidR="008F0CC9" w:rsidRPr="002C7686" w:rsidRDefault="008F0CC9" w:rsidP="002F7618">
      <w:pPr>
        <w:pStyle w:val="Nagwek3"/>
        <w:rPr>
          <w:rFonts w:ascii="Times New Roman" w:hAnsi="Times New Roman" w:cs="Times New Roman"/>
        </w:rPr>
      </w:pPr>
      <w:bookmarkStart w:id="125" w:name="_Toc135914336"/>
      <w:r w:rsidRPr="002C7686">
        <w:rPr>
          <w:rFonts w:ascii="Times New Roman" w:hAnsi="Times New Roman" w:cs="Times New Roman"/>
        </w:rPr>
        <w:t>Przedsięwzięcie I.1. Rozwijanie i/lub wyposażenie obiektów spełniających funkcje społeczne, kulturalne, turystyczne, rekreacyjne i sportowe.</w:t>
      </w:r>
      <w:bookmarkEnd w:id="125"/>
    </w:p>
    <w:p w14:paraId="7DA6CB48" w14:textId="1AB7D340" w:rsidR="008F0CC9" w:rsidRPr="008F0CC9" w:rsidRDefault="008F0CC9" w:rsidP="008F0CC9">
      <w:pPr>
        <w:spacing w:line="276" w:lineRule="auto"/>
        <w:jc w:val="both"/>
        <w:rPr>
          <w:rFonts w:ascii="Times New Roman" w:hAnsi="Times New Roman" w:cs="Times New Roman"/>
        </w:rPr>
      </w:pPr>
      <w:r w:rsidRPr="008F0CC9">
        <w:rPr>
          <w:rFonts w:ascii="Times New Roman" w:hAnsi="Times New Roman"/>
          <w:color w:val="000000"/>
        </w:rPr>
        <w:t>W ramach przedsięwzięcia będą wspierane projekty inwestycyjne służące budowie nowych lub przebudowie istniejących miejsc, obiektów, terenów spełniających funkcję społeczne, kulturalne, turystyczne, rekreacyjne i</w:t>
      </w:r>
      <w:r w:rsidR="002267BC">
        <w:rPr>
          <w:rFonts w:ascii="Times New Roman" w:hAnsi="Times New Roman"/>
          <w:color w:val="000000"/>
        </w:rPr>
        <w:t> </w:t>
      </w:r>
      <w:r w:rsidRPr="008F0CC9">
        <w:rPr>
          <w:rFonts w:ascii="Times New Roman" w:hAnsi="Times New Roman"/>
          <w:color w:val="000000"/>
        </w:rPr>
        <w:t xml:space="preserve">sportowe oraz zagospodarowaniu ich otoczenia. Z przeprowadzonych konsultacji oraz badań wynika, iż właśnie </w:t>
      </w:r>
      <w:r w:rsidRPr="00543C60">
        <w:rPr>
          <w:rFonts w:ascii="Times New Roman" w:hAnsi="Times New Roman" w:cs="Times New Roman"/>
          <w:color w:val="000000"/>
        </w:rPr>
        <w:t xml:space="preserve">sfera zagospodarowania czasu wolnego jest tą w opinii mieszkańców, w której odczuwają największe potrzeby, </w:t>
      </w:r>
      <w:r w:rsidRPr="00543C60">
        <w:rPr>
          <w:rFonts w:ascii="Times New Roman" w:hAnsi="Times New Roman" w:cs="Times New Roman"/>
        </w:rPr>
        <w:t>a</w:t>
      </w:r>
      <w:r w:rsidR="00543C60">
        <w:rPr>
          <w:rFonts w:ascii="Times New Roman" w:hAnsi="Times New Roman" w:cs="Times New Roman"/>
        </w:rPr>
        <w:t> </w:t>
      </w:r>
      <w:r w:rsidRPr="00543C60">
        <w:rPr>
          <w:rFonts w:ascii="Times New Roman" w:hAnsi="Times New Roman" w:cs="Times New Roman"/>
        </w:rPr>
        <w:t>realizacja</w:t>
      </w:r>
      <w:r w:rsidRPr="008F0CC9">
        <w:rPr>
          <w:rFonts w:ascii="Times New Roman" w:hAnsi="Times New Roman"/>
          <w:color w:val="000000"/>
        </w:rPr>
        <w:t xml:space="preserve"> operacji w tym zakresie spowoduje większą aktywność kulturalną, sportową i społeczną. Przedsięwzięcie </w:t>
      </w:r>
      <w:r w:rsidRPr="008F0CC9">
        <w:rPr>
          <w:rFonts w:ascii="Times New Roman" w:hAnsi="Times New Roman"/>
          <w:color w:val="000000"/>
        </w:rPr>
        <w:lastRenderedPageBreak/>
        <w:t xml:space="preserve">ma również na celu pobudzenie „biernej” części społeczeństwa do integracji, wspólnego spędzania czasu, odpoczynku, rekreacji, a co za tym idzie wsparcie edukacji obywatelskiej i wzmocnienie świadomości lokalnej. Niestety niewystarczające, czasami przestarzałe, wyposażenie nie pozwala mieszkańcom na pełne zaspokojenie potrzeb kulturalnych i społecznych oraz rozwijanie zainteresowań. Dlatego też w ramach przedsięwzięcia istnieje możliwość zakupu wyposażenia </w:t>
      </w:r>
      <w:proofErr w:type="spellStart"/>
      <w:r w:rsidRPr="008F0CC9">
        <w:rPr>
          <w:rFonts w:ascii="Times New Roman" w:hAnsi="Times New Roman"/>
          <w:color w:val="000000"/>
        </w:rPr>
        <w:t>sal</w:t>
      </w:r>
      <w:proofErr w:type="spellEnd"/>
      <w:r w:rsidRPr="008F0CC9">
        <w:rPr>
          <w:rFonts w:ascii="Times New Roman" w:hAnsi="Times New Roman"/>
          <w:color w:val="000000"/>
        </w:rPr>
        <w:t xml:space="preserve"> wiejskich, miejsc integracji mieszkańców, obiektów oraz terenów sportowych i rekreacyjnych, które będą służyły lokalnej społeczności. Przedsięwzięcie odpowiada zdiagnozowanym w analizie potrzeb i potencjału problemom: </w:t>
      </w:r>
      <w:r w:rsidRPr="008F0CC9">
        <w:rPr>
          <w:rFonts w:ascii="Times New Roman" w:hAnsi="Times New Roman" w:cs="Times New Roman"/>
        </w:rPr>
        <w:t>niewystarczającej ilości ścieżek i tras rowerowych, niewystarczającej ilości miejsc rekreacyjnych dla dzieci i młodzieży, niewystarczającej ilości zasobów lokalnych związanych z infrastrukturą społeczną, turystyczną, rekreacyjną i sportową.</w:t>
      </w:r>
    </w:p>
    <w:p w14:paraId="02D179ED"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Źródło finansowania:</w:t>
      </w:r>
      <w:r w:rsidRPr="008F0CC9">
        <w:rPr>
          <w:rFonts w:ascii="Times New Roman" w:hAnsi="Times New Roman"/>
        </w:rPr>
        <w:t xml:space="preserve"> Europejski Fundusz Rolny na rzecz Rozwoju Obszarów Wiejskich.</w:t>
      </w:r>
    </w:p>
    <w:p w14:paraId="393F3ACF" w14:textId="77777777" w:rsidR="008F0CC9" w:rsidRPr="008F0CC9" w:rsidRDefault="008F0CC9" w:rsidP="008F0CC9">
      <w:pPr>
        <w:spacing w:after="0" w:line="276" w:lineRule="auto"/>
        <w:jc w:val="both"/>
        <w:rPr>
          <w:rFonts w:ascii="Times New Roman" w:hAnsi="Times New Roman" w:cs="Times New Roman"/>
        </w:rPr>
      </w:pPr>
      <w:r w:rsidRPr="008F0CC9">
        <w:rPr>
          <w:rFonts w:ascii="Times New Roman" w:hAnsi="Times New Roman" w:cs="Times New Roman"/>
          <w:u w:val="single"/>
        </w:rPr>
        <w:t xml:space="preserve">Odniesienie do zakresu wsparcia: </w:t>
      </w:r>
      <w:r w:rsidRPr="008F0CC9">
        <w:rPr>
          <w:rFonts w:ascii="Times New Roman" w:hAnsi="Times New Roman" w:cs="Times New Roman"/>
        </w:rPr>
        <w:t>6. Poprawa dostępu do małej infrastruktury publicznej.</w:t>
      </w:r>
    </w:p>
    <w:p w14:paraId="49BFFC81" w14:textId="77777777" w:rsidR="008F0CC9" w:rsidRPr="008F0CC9" w:rsidRDefault="008F0CC9" w:rsidP="008F0CC9">
      <w:pPr>
        <w:spacing w:after="0" w:line="276" w:lineRule="auto"/>
        <w:jc w:val="both"/>
        <w:rPr>
          <w:rFonts w:ascii="Times New Roman" w:hAnsi="Times New Roman"/>
          <w:u w:val="single"/>
        </w:rPr>
      </w:pPr>
      <w:r w:rsidRPr="008F0CC9">
        <w:rPr>
          <w:rFonts w:ascii="Times New Roman" w:hAnsi="Times New Roman"/>
          <w:u w:val="single"/>
        </w:rPr>
        <w:t xml:space="preserve">Wskaźniki produktu: </w:t>
      </w:r>
    </w:p>
    <w:p w14:paraId="6546C185" w14:textId="77777777" w:rsidR="008F0CC9" w:rsidRPr="008F0CC9" w:rsidRDefault="008F0CC9" w:rsidP="008F0CC9">
      <w:pPr>
        <w:numPr>
          <w:ilvl w:val="0"/>
          <w:numId w:val="3"/>
        </w:numPr>
        <w:spacing w:after="0" w:line="276" w:lineRule="auto"/>
        <w:contextualSpacing/>
        <w:jc w:val="both"/>
        <w:rPr>
          <w:rFonts w:ascii="Times New Roman" w:hAnsi="Times New Roman"/>
        </w:rPr>
      </w:pPr>
      <w:r w:rsidRPr="008F0CC9">
        <w:rPr>
          <w:rFonts w:ascii="Times New Roman" w:hAnsi="Times New Roman"/>
        </w:rPr>
        <w:t>Liczba obiektów infrastruktury objętych wsparciem – sztuka.</w:t>
      </w:r>
    </w:p>
    <w:p w14:paraId="667AF14B" w14:textId="77777777" w:rsidR="008F0CC9" w:rsidRPr="008F0CC9" w:rsidRDefault="008F0CC9" w:rsidP="008F0CC9">
      <w:pPr>
        <w:spacing w:after="0" w:line="276" w:lineRule="auto"/>
        <w:jc w:val="both"/>
        <w:rPr>
          <w:rFonts w:ascii="Times New Roman" w:hAnsi="Times New Roman"/>
          <w:u w:val="single"/>
        </w:rPr>
      </w:pPr>
      <w:r w:rsidRPr="008F0CC9">
        <w:rPr>
          <w:rFonts w:ascii="Times New Roman" w:hAnsi="Times New Roman"/>
          <w:u w:val="single"/>
        </w:rPr>
        <w:t>Wskaźnik rezultatu:</w:t>
      </w:r>
    </w:p>
    <w:p w14:paraId="1587AC41" w14:textId="77777777" w:rsidR="008F0CC9" w:rsidRPr="008F0CC9" w:rsidRDefault="008F0CC9" w:rsidP="008F0CC9">
      <w:pPr>
        <w:numPr>
          <w:ilvl w:val="0"/>
          <w:numId w:val="4"/>
        </w:numPr>
        <w:spacing w:after="0" w:line="276" w:lineRule="auto"/>
        <w:contextualSpacing/>
        <w:jc w:val="both"/>
        <w:rPr>
          <w:rFonts w:ascii="Times New Roman" w:hAnsi="Times New Roman"/>
        </w:rPr>
      </w:pPr>
      <w:r w:rsidRPr="008F0CC9">
        <w:rPr>
          <w:rFonts w:ascii="Times New Roman" w:hAnsi="Times New Roman"/>
        </w:rPr>
        <w:t>Łączenie obszarów wiejskich w Europie: odsetek ludności wiejskiej korzystającej z lepszego dostępu do usług i infrastruktury dzięki wsparciu z WPR – liczba osób. (R.41PR)</w:t>
      </w:r>
    </w:p>
    <w:p w14:paraId="10E80392" w14:textId="3A03BF64"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docelowe:</w:t>
      </w:r>
      <w:r w:rsidRPr="008F0CC9">
        <w:rPr>
          <w:rFonts w:ascii="Times New Roman" w:hAnsi="Times New Roman"/>
        </w:rPr>
        <w:t xml:space="preserve"> mieszkańcy obszaru</w:t>
      </w:r>
      <w:r w:rsidR="00482012">
        <w:rPr>
          <w:rFonts w:ascii="Times New Roman" w:hAnsi="Times New Roman"/>
        </w:rPr>
        <w:t>, turyści</w:t>
      </w:r>
      <w:r w:rsidRPr="008F0CC9">
        <w:rPr>
          <w:rFonts w:ascii="Times New Roman" w:hAnsi="Times New Roman"/>
        </w:rPr>
        <w:t>.</w:t>
      </w:r>
    </w:p>
    <w:p w14:paraId="2FDDB63B"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beneficjentów:</w:t>
      </w:r>
      <w:r w:rsidRPr="008F0CC9">
        <w:rPr>
          <w:rFonts w:ascii="Times New Roman" w:hAnsi="Times New Roman"/>
        </w:rPr>
        <w:t xml:space="preserve"> JSFP i ich jednostki, NGO, Instytucje nauki i edukacji, Związki wyznaniowe.</w:t>
      </w:r>
    </w:p>
    <w:p w14:paraId="67A4C621" w14:textId="77777777" w:rsidR="008F0CC9" w:rsidRPr="008F0CC9" w:rsidRDefault="008F0CC9" w:rsidP="008F0CC9">
      <w:pPr>
        <w:spacing w:after="0" w:line="276" w:lineRule="auto"/>
        <w:jc w:val="both"/>
        <w:rPr>
          <w:rFonts w:ascii="Times New Roman" w:hAnsi="Times New Roman"/>
        </w:rPr>
      </w:pPr>
    </w:p>
    <w:p w14:paraId="3751D1E1"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rPr>
        <w:t xml:space="preserve">LGD Stowarzyszenie „Wspólnie dla Przyszłości” przewiduje realizację przedsięwzięcia w formie konkursu dla operacji </w:t>
      </w:r>
      <w:r w:rsidRPr="008F0CC9">
        <w:rPr>
          <w:rFonts w:ascii="Times New Roman" w:hAnsi="Times New Roman"/>
          <w:bCs/>
          <w:iCs/>
        </w:rPr>
        <w:t>realizowanych indywidualnie w ramach wniosków składanych przez beneficjentów innych niż LGD</w:t>
      </w:r>
      <w:r w:rsidRPr="008F0CC9">
        <w:rPr>
          <w:rFonts w:ascii="Times New Roman" w:hAnsi="Times New Roman"/>
          <w:b/>
          <w:i/>
        </w:rPr>
        <w:t xml:space="preserve"> </w:t>
      </w:r>
      <w:r w:rsidRPr="008F0CC9">
        <w:rPr>
          <w:rFonts w:ascii="Times New Roman" w:hAnsi="Times New Roman"/>
        </w:rPr>
        <w:t xml:space="preserve">wybieranych przez Radę Decyzyjną LGD i przedkładanych w Urzędzie Marszałkowskim w celu dalszej weryfikacji oraz w formie projektów grantowych. </w:t>
      </w:r>
    </w:p>
    <w:p w14:paraId="58ED822C" w14:textId="77777777" w:rsidR="008F0CC9" w:rsidRPr="008F0CC9" w:rsidRDefault="008F0CC9" w:rsidP="008F0CC9">
      <w:pPr>
        <w:spacing w:after="0" w:line="276" w:lineRule="auto"/>
        <w:rPr>
          <w:rFonts w:ascii="Times New Roman" w:hAnsi="Times New Roman"/>
        </w:rPr>
      </w:pPr>
    </w:p>
    <w:p w14:paraId="00600DD5" w14:textId="2A93B56A" w:rsidR="008F0CC9" w:rsidRPr="002C7686" w:rsidRDefault="008F0CC9" w:rsidP="002F7618">
      <w:pPr>
        <w:pStyle w:val="Nagwek2"/>
        <w:rPr>
          <w:rFonts w:ascii="Times New Roman" w:hAnsi="Times New Roman" w:cs="Times New Roman"/>
        </w:rPr>
      </w:pPr>
      <w:bookmarkStart w:id="126" w:name="_Toc135914337"/>
      <w:r w:rsidRPr="002C7686">
        <w:rPr>
          <w:rFonts w:ascii="Times New Roman" w:hAnsi="Times New Roman" w:cs="Times New Roman"/>
        </w:rPr>
        <w:t>Cel II. Aktywizacja, integracja, wsparcie aktywności oraz przedsiębiorczości mieszkańców obszaru LGD SWDP</w:t>
      </w:r>
      <w:bookmarkEnd w:id="126"/>
    </w:p>
    <w:p w14:paraId="7FFF5E38" w14:textId="707E02C9" w:rsidR="008F0CC9" w:rsidRPr="008F0CC9" w:rsidRDefault="008F0CC9" w:rsidP="008F0CC9">
      <w:pPr>
        <w:spacing w:line="276" w:lineRule="auto"/>
        <w:jc w:val="both"/>
        <w:rPr>
          <w:rFonts w:ascii="Times New Roman" w:hAnsi="Times New Roman"/>
          <w:color w:val="000000"/>
        </w:rPr>
      </w:pPr>
      <w:r w:rsidRPr="008F0CC9">
        <w:rPr>
          <w:rFonts w:ascii="Times New Roman" w:hAnsi="Times New Roman"/>
          <w:color w:val="000000"/>
        </w:rPr>
        <w:t>Jednym z wyników przeprowadzonych spotkań konsultacyjnych jest problem niskiej aktywności społeczności lokalnej. Zaobserwowano spadek zaufania społecznego, zanik więzi sąsiedzkich oraz nikłe zaangażowanie w</w:t>
      </w:r>
      <w:r w:rsidR="002267BC">
        <w:rPr>
          <w:rFonts w:ascii="Times New Roman" w:hAnsi="Times New Roman"/>
          <w:color w:val="000000"/>
        </w:rPr>
        <w:t> </w:t>
      </w:r>
      <w:r w:rsidRPr="008F0CC9">
        <w:rPr>
          <w:rFonts w:ascii="Times New Roman" w:hAnsi="Times New Roman"/>
          <w:color w:val="000000"/>
        </w:rPr>
        <w:t xml:space="preserve">działania kolektywne. W odpowiedzi na zdiagnozowane problemy LGD powinno zaktywizować istniejący kapitał społeczny, mobilizować społeczność lokalną oraz zwiększać jej świadomość w perspektywie możliwych kierunków rozwoju. Konieczne jest zatem zniwelowanie niechęci do współpracy poprzez zwiększenie aktywności mieszkańców dzięki różnym działaniom aktywizującym, informacyjnym, promocyjnym i szkoleniowym. Aktywizacja istniejącego kapitału społecznego pozwoli na rozwój zainteresowań, osobowości oraz szerszy udział w życiu społecznym. </w:t>
      </w:r>
      <w:r w:rsidRPr="008F0CC9">
        <w:rPr>
          <w:rFonts w:ascii="Times New Roman" w:hAnsi="Times New Roman"/>
        </w:rPr>
        <w:t>Ze spotkań z mieszkańcami wynika, że praca wykonana przez daną społeczność lokalną jest bardziej szanowana, niż ta sama praca wykonana na rzecz tej społeczności przez samorządy lokalne.</w:t>
      </w:r>
      <w:r w:rsidRPr="008F0CC9">
        <w:rPr>
          <w:rFonts w:ascii="Times New Roman" w:hAnsi="Times New Roman"/>
          <w:color w:val="000000"/>
        </w:rPr>
        <w:t xml:space="preserve"> Realizacja projektów pozwoli na większe zaangażowanie społeczności lokalnej w prace nad projektem oraz utożsamianie się z jego efektami.</w:t>
      </w:r>
    </w:p>
    <w:p w14:paraId="02CE933E" w14:textId="77777777" w:rsidR="008F0CC9" w:rsidRPr="002C7686" w:rsidRDefault="008F0CC9" w:rsidP="008F0CC9">
      <w:pPr>
        <w:pStyle w:val="Nagwek3"/>
        <w:rPr>
          <w:rFonts w:ascii="Times New Roman" w:hAnsi="Times New Roman" w:cs="Times New Roman"/>
        </w:rPr>
      </w:pPr>
      <w:bookmarkStart w:id="127" w:name="_Toc135914338"/>
      <w:r w:rsidRPr="002C7686">
        <w:rPr>
          <w:rFonts w:ascii="Times New Roman" w:hAnsi="Times New Roman" w:cs="Times New Roman"/>
        </w:rPr>
        <w:t>Przedsięwzięcie II.1. – Wsparcie działań dla poprawy aktywności seniorów oraz osób w niekorzystnej sytuacji.</w:t>
      </w:r>
      <w:bookmarkEnd w:id="127"/>
    </w:p>
    <w:p w14:paraId="49F36DFE" w14:textId="4275DCB4" w:rsidR="008F0CC9" w:rsidRPr="008F0CC9" w:rsidRDefault="008F0CC9" w:rsidP="008F0CC9">
      <w:pPr>
        <w:spacing w:line="276" w:lineRule="auto"/>
        <w:jc w:val="both"/>
        <w:rPr>
          <w:rFonts w:ascii="Times New Roman" w:hAnsi="Times New Roman" w:cs="Times New Roman"/>
          <w:lang w:bidi="pl-PL"/>
        </w:rPr>
      </w:pPr>
      <w:r w:rsidRPr="008F0CC9">
        <w:rPr>
          <w:rFonts w:ascii="Times New Roman" w:hAnsi="Times New Roman" w:cs="Times New Roman"/>
          <w:lang w:bidi="pl-PL"/>
        </w:rPr>
        <w:t>Na podstawie danych zebranych podczas spotkań konsultacyjnych oraz danych pozyskanych z instytucji funkcjonujących na obszarze LGD wskazano osoby w niekorzystnej sytuacji tj. seniorzy (osoby powyżej 60 roku życia), kobiety wchodzące/powracające na rynek pracy oraz osoby młode. Kobiety są bardziej zagrożone bezrobociem długotrwałym niż mężczyźni, co wynika z danych udostępnionych przez Powiatowy Urząd Pracy w</w:t>
      </w:r>
      <w:r w:rsidR="002267BC">
        <w:rPr>
          <w:rFonts w:ascii="Times New Roman" w:hAnsi="Times New Roman" w:cs="Times New Roman"/>
          <w:lang w:bidi="pl-PL"/>
        </w:rPr>
        <w:t> </w:t>
      </w:r>
      <w:r w:rsidRPr="008F0CC9">
        <w:rPr>
          <w:rFonts w:ascii="Times New Roman" w:hAnsi="Times New Roman" w:cs="Times New Roman"/>
          <w:lang w:bidi="pl-PL"/>
        </w:rPr>
        <w:t>Pleszewie. Ponadto dane statystyczne pokazują większy odsetek kobiet wśród bezrobotnych, co wpływa na ich niekorzystną sytuację na rynku pracy. Wsparcie aktywności zawodowej poprzez umożliwienie kobietom podjęcia działalności gospodarczej oraz organizacja spotkań aktywizacyjnych zwiększy ich szanse powrotu na rynek pracy i</w:t>
      </w:r>
      <w:r w:rsidR="002267BC">
        <w:rPr>
          <w:rFonts w:ascii="Times New Roman" w:hAnsi="Times New Roman" w:cs="Times New Roman"/>
          <w:lang w:bidi="pl-PL"/>
        </w:rPr>
        <w:t> </w:t>
      </w:r>
      <w:r w:rsidRPr="008F0CC9">
        <w:rPr>
          <w:rFonts w:ascii="Times New Roman" w:hAnsi="Times New Roman" w:cs="Times New Roman"/>
          <w:lang w:bidi="pl-PL"/>
        </w:rPr>
        <w:t>dostosowanie życia zawodowego.</w:t>
      </w:r>
    </w:p>
    <w:p w14:paraId="1ACF7328" w14:textId="33AC317A" w:rsidR="008F0CC9" w:rsidRPr="008F0CC9" w:rsidRDefault="008F0CC9" w:rsidP="008F0CC9">
      <w:pPr>
        <w:spacing w:line="276" w:lineRule="auto"/>
        <w:jc w:val="both"/>
        <w:rPr>
          <w:rFonts w:ascii="Times New Roman" w:hAnsi="Times New Roman" w:cs="Times New Roman"/>
        </w:rPr>
      </w:pPr>
      <w:r w:rsidRPr="008F0CC9">
        <w:rPr>
          <w:rFonts w:ascii="Times New Roman" w:hAnsi="Times New Roman" w:cs="Times New Roman"/>
          <w:lang w:bidi="pl-PL"/>
        </w:rPr>
        <w:t xml:space="preserve">Działalność seniorów na obszarze LSR jest zróżnicowana. Osoby w wieku 60+ często spotykają się z brakiem mobilności, niewykorzystaniem doświadczenia życiowego. Mają również trudności w korzystaniu ze współczesnych </w:t>
      </w:r>
      <w:r w:rsidRPr="008F0CC9">
        <w:rPr>
          <w:rFonts w:ascii="Times New Roman" w:hAnsi="Times New Roman" w:cs="Times New Roman"/>
          <w:lang w:bidi="pl-PL"/>
        </w:rPr>
        <w:lastRenderedPageBreak/>
        <w:t xml:space="preserve">rozwiązań społeczeństwa informacyjnego. </w:t>
      </w:r>
      <w:r w:rsidRPr="008F0CC9">
        <w:rPr>
          <w:rFonts w:ascii="Times New Roman" w:hAnsi="Times New Roman" w:cs="Times New Roman"/>
          <w:color w:val="343434"/>
          <w:spacing w:val="2"/>
        </w:rPr>
        <w:t>W opiece nad seniorami ważne jest nie tylko wsparcie w codziennych czynnościach, ale też organizowanie im czasu wolnego. Odpowiedni dobór działań aktywizacyjnych przyczyni się do poprawy sprawności fizycznej i intelektualnej. Osoby starsze zmagają się z wieloma chorobami i</w:t>
      </w:r>
      <w:r w:rsidR="002267BC">
        <w:rPr>
          <w:rFonts w:ascii="Times New Roman" w:hAnsi="Times New Roman" w:cs="Times New Roman"/>
          <w:color w:val="343434"/>
          <w:spacing w:val="2"/>
        </w:rPr>
        <w:t> </w:t>
      </w:r>
      <w:r w:rsidRPr="008F0CC9">
        <w:rPr>
          <w:rFonts w:ascii="Times New Roman" w:hAnsi="Times New Roman" w:cs="Times New Roman"/>
          <w:color w:val="343434"/>
          <w:spacing w:val="2"/>
        </w:rPr>
        <w:t xml:space="preserve">niepełnosprawnościami jednocześnie mają utrudniony dostęp do opieki zdrowotnej, skąd konieczność stworzenia odpowiedniej oferty zapewniającej poprawę jakości życia i w ich codziennym funkcjonowaniu. </w:t>
      </w:r>
      <w:r w:rsidRPr="008F0CC9">
        <w:rPr>
          <w:rFonts w:ascii="Times New Roman" w:hAnsi="Times New Roman" w:cs="Times New Roman"/>
        </w:rPr>
        <w:t>Operacje w ramach tego przedsięwzięcia będą polegały na działaniach integrujących, aktywizujących oraz wspierających seniorów.</w:t>
      </w:r>
    </w:p>
    <w:p w14:paraId="238193C2" w14:textId="515E5CA6" w:rsidR="008F0CC9" w:rsidRPr="008F0CC9" w:rsidRDefault="008F0CC9" w:rsidP="008F0CC9">
      <w:pPr>
        <w:spacing w:line="276" w:lineRule="auto"/>
        <w:jc w:val="both"/>
        <w:rPr>
          <w:rFonts w:ascii="Times New Roman" w:hAnsi="Times New Roman" w:cs="Times New Roman"/>
        </w:rPr>
      </w:pPr>
      <w:r w:rsidRPr="008F0CC9">
        <w:rPr>
          <w:rFonts w:ascii="Times New Roman" w:hAnsi="Times New Roman"/>
          <w:color w:val="000000"/>
        </w:rPr>
        <w:t xml:space="preserve">Przedsięwzięcie odpowiada zdiagnozowanym w analizie potrzeb i potencjału problemom: </w:t>
      </w:r>
      <w:r w:rsidRPr="008F0CC9">
        <w:rPr>
          <w:rFonts w:ascii="Times New Roman" w:hAnsi="Times New Roman" w:cs="Times New Roman"/>
        </w:rPr>
        <w:t>słaba aktywność społeczna mieszkańców, zbyt mała w stosunku do potrzeb i sytuacji demograficznej liczba miejsc w żłobkach i klubach malucha, problem demograficzny, mała ilość dzieci, wykluczenie cyfrowe dużej ilości mieszkańców, w</w:t>
      </w:r>
      <w:r w:rsidR="002267BC">
        <w:rPr>
          <w:rFonts w:ascii="Times New Roman" w:hAnsi="Times New Roman" w:cs="Times New Roman"/>
        </w:rPr>
        <w:t> </w:t>
      </w:r>
      <w:r w:rsidRPr="008F0CC9">
        <w:rPr>
          <w:rFonts w:ascii="Times New Roman" w:hAnsi="Times New Roman" w:cs="Times New Roman"/>
        </w:rPr>
        <w:t>szczególności seniorów i rolników za wąska w stosunku do potrzeb oferta senioralna, zbyt mała w stosunku do potrzeb oferta zajęć dodatkowych dla różnych grup wiekowych szczególnie seniorów, dzieci i młodzieży.</w:t>
      </w:r>
    </w:p>
    <w:p w14:paraId="3D0E453B"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Źródło finansowania:</w:t>
      </w:r>
      <w:r w:rsidRPr="008F0CC9">
        <w:rPr>
          <w:rFonts w:ascii="Times New Roman" w:hAnsi="Times New Roman"/>
        </w:rPr>
        <w:t xml:space="preserve"> Europejski Fundusz Społeczny +</w:t>
      </w:r>
    </w:p>
    <w:p w14:paraId="6782B469" w14:textId="0DDA8913" w:rsidR="008F0CC9" w:rsidRPr="00402E28" w:rsidRDefault="008F0CC9" w:rsidP="008F0CC9">
      <w:pPr>
        <w:spacing w:after="0" w:line="276" w:lineRule="auto"/>
        <w:jc w:val="both"/>
        <w:rPr>
          <w:rFonts w:ascii="Times New Roman" w:hAnsi="Times New Roman" w:cs="Times New Roman"/>
        </w:rPr>
      </w:pPr>
      <w:r w:rsidRPr="00402E28">
        <w:rPr>
          <w:rFonts w:ascii="Times New Roman" w:hAnsi="Times New Roman" w:cs="Times New Roman"/>
          <w:u w:val="single"/>
        </w:rPr>
        <w:t xml:space="preserve">Odniesienie do zakresu wsparcia: </w:t>
      </w:r>
      <w:r w:rsidRPr="00402E28">
        <w:rPr>
          <w:rFonts w:ascii="Times New Roman" w:hAnsi="Times New Roman" w:cs="Times New Roman"/>
        </w:rPr>
        <w:t>Działanie FEWP.09.</w:t>
      </w:r>
      <w:r w:rsidR="001F5C3C" w:rsidRPr="00402E28">
        <w:rPr>
          <w:rFonts w:ascii="Times New Roman" w:hAnsi="Times New Roman" w:cs="Times New Roman"/>
        </w:rPr>
        <w:t>06</w:t>
      </w:r>
      <w:r w:rsidRPr="00402E28">
        <w:rPr>
          <w:rFonts w:ascii="Times New Roman" w:hAnsi="Times New Roman" w:cs="Times New Roman"/>
        </w:rPr>
        <w:t xml:space="preserve"> Aktywizacja społeczna osób najbardziej zagrożonych wykluczeniem społecznym, budowanie lokalnego potencjału społeczeństwa obywatelskiego i zarządzania strategią LSR w zakresie 1. Integracja społeczna osób zagrożonych ubóstwem i wykluczeniem społecznym. </w:t>
      </w:r>
    </w:p>
    <w:p w14:paraId="24C8D89C" w14:textId="6C8D756E" w:rsidR="00E970C2" w:rsidRPr="00402E28" w:rsidRDefault="00E970C2" w:rsidP="00E970C2">
      <w:pPr>
        <w:spacing w:after="0" w:line="276" w:lineRule="auto"/>
        <w:jc w:val="both"/>
        <w:rPr>
          <w:rFonts w:ascii="Times New Roman" w:hAnsi="Times New Roman" w:cs="Times New Roman"/>
        </w:rPr>
      </w:pPr>
      <w:r w:rsidRPr="00402E28">
        <w:rPr>
          <w:rFonts w:ascii="Times New Roman" w:hAnsi="Times New Roman" w:cs="Times New Roman"/>
        </w:rPr>
        <w:t>Działanie FEWP.09.04 Usługi społeczne i zdrowotne w ramach rozwoju lokalnego w zakresie 1.Poprawa dostępu do lepszej jakości usług zdrowotnych lub społecznych.</w:t>
      </w:r>
    </w:p>
    <w:p w14:paraId="1C500108" w14:textId="77777777" w:rsidR="008F0CC9" w:rsidRPr="00402E28" w:rsidRDefault="008F0CC9" w:rsidP="008F0CC9">
      <w:pPr>
        <w:spacing w:after="0" w:line="276" w:lineRule="auto"/>
        <w:jc w:val="both"/>
        <w:rPr>
          <w:rFonts w:ascii="Times New Roman" w:hAnsi="Times New Roman"/>
          <w:u w:val="single"/>
        </w:rPr>
      </w:pPr>
      <w:r w:rsidRPr="00402E28">
        <w:rPr>
          <w:rFonts w:ascii="Times New Roman" w:hAnsi="Times New Roman"/>
          <w:u w:val="single"/>
        </w:rPr>
        <w:t xml:space="preserve">Wskaźniki produktu: </w:t>
      </w:r>
    </w:p>
    <w:p w14:paraId="44443E10" w14:textId="77777777" w:rsidR="008F0CC9" w:rsidRPr="00402E28" w:rsidRDefault="008F0CC9" w:rsidP="008F0CC9">
      <w:pPr>
        <w:numPr>
          <w:ilvl w:val="0"/>
          <w:numId w:val="5"/>
        </w:numPr>
        <w:spacing w:after="0" w:line="276" w:lineRule="auto"/>
        <w:contextualSpacing/>
        <w:jc w:val="both"/>
        <w:rPr>
          <w:rFonts w:ascii="Times New Roman" w:hAnsi="Times New Roman"/>
        </w:rPr>
      </w:pPr>
      <w:r w:rsidRPr="00402E28">
        <w:rPr>
          <w:rFonts w:ascii="Times New Roman" w:hAnsi="Times New Roman"/>
        </w:rPr>
        <w:t>Całkowita liczba osób objętych wsparciem - osoby. (WLWK-EECO01)</w:t>
      </w:r>
    </w:p>
    <w:p w14:paraId="70F81051" w14:textId="57D80ED1" w:rsidR="0007206D" w:rsidRPr="00402E28" w:rsidRDefault="0007206D" w:rsidP="008F0CC9">
      <w:pPr>
        <w:numPr>
          <w:ilvl w:val="0"/>
          <w:numId w:val="5"/>
        </w:numPr>
        <w:spacing w:after="0" w:line="276" w:lineRule="auto"/>
        <w:contextualSpacing/>
        <w:jc w:val="both"/>
        <w:rPr>
          <w:rFonts w:ascii="Times New Roman" w:hAnsi="Times New Roman"/>
        </w:rPr>
      </w:pPr>
      <w:r w:rsidRPr="00402E28">
        <w:rPr>
          <w:rFonts w:ascii="Times New Roman" w:hAnsi="Times New Roman"/>
        </w:rPr>
        <w:t>Wspierane strategie rozwoju lokalnego kierowanego przez społeczność – szt. (WLWK-PL0CO04)</w:t>
      </w:r>
    </w:p>
    <w:p w14:paraId="090DC176" w14:textId="77777777" w:rsidR="008F0CC9" w:rsidRPr="00402E28" w:rsidRDefault="008F0CC9" w:rsidP="008F0CC9">
      <w:pPr>
        <w:spacing w:after="0" w:line="276" w:lineRule="auto"/>
        <w:jc w:val="both"/>
        <w:rPr>
          <w:rFonts w:ascii="Times New Roman" w:hAnsi="Times New Roman"/>
          <w:u w:val="single"/>
        </w:rPr>
      </w:pPr>
      <w:r w:rsidRPr="00402E28">
        <w:rPr>
          <w:rFonts w:ascii="Times New Roman" w:hAnsi="Times New Roman"/>
          <w:u w:val="single"/>
        </w:rPr>
        <w:t>Wskaźnik rezultatu:</w:t>
      </w:r>
    </w:p>
    <w:p w14:paraId="6FC37094" w14:textId="77777777" w:rsidR="008F0CC9" w:rsidRPr="00402E28" w:rsidRDefault="008F0CC9" w:rsidP="008F0CC9">
      <w:pPr>
        <w:numPr>
          <w:ilvl w:val="0"/>
          <w:numId w:val="6"/>
        </w:numPr>
        <w:spacing w:after="0" w:line="276" w:lineRule="auto"/>
        <w:contextualSpacing/>
        <w:jc w:val="both"/>
        <w:rPr>
          <w:rFonts w:ascii="Times New Roman" w:hAnsi="Times New Roman"/>
        </w:rPr>
      </w:pPr>
      <w:r w:rsidRPr="00402E28">
        <w:rPr>
          <w:rFonts w:ascii="Times New Roman" w:hAnsi="Times New Roman"/>
        </w:rPr>
        <w:t>Liczba osób, których sytuacja społeczna uległa poprawie po opuszczeniu programu - osoby. (WLWK-PLHILCR01)</w:t>
      </w:r>
    </w:p>
    <w:p w14:paraId="4433504A" w14:textId="617BF136" w:rsidR="0007206D" w:rsidRPr="00402E28" w:rsidRDefault="0007206D" w:rsidP="0007206D">
      <w:pPr>
        <w:numPr>
          <w:ilvl w:val="0"/>
          <w:numId w:val="6"/>
        </w:numPr>
        <w:spacing w:after="0" w:line="276" w:lineRule="auto"/>
        <w:contextualSpacing/>
        <w:jc w:val="both"/>
        <w:rPr>
          <w:rFonts w:ascii="Times New Roman" w:hAnsi="Times New Roman"/>
        </w:rPr>
      </w:pPr>
      <w:r w:rsidRPr="00402E28">
        <w:rPr>
          <w:rFonts w:ascii="Times New Roman" w:hAnsi="Times New Roman"/>
        </w:rPr>
        <w:t>Liczba podmiotów, które rozszerzyły ofertę wsparcia lub podniosły jakość oferowanych usług – szt. (WLWK-PLKLCR03)</w:t>
      </w:r>
    </w:p>
    <w:p w14:paraId="37C2DE1E" w14:textId="72B587C8"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docelowe:</w:t>
      </w:r>
      <w:r w:rsidRPr="008F0CC9">
        <w:rPr>
          <w:rFonts w:ascii="Times New Roman" w:hAnsi="Times New Roman"/>
        </w:rPr>
        <w:t xml:space="preserve"> seniorzy, </w:t>
      </w:r>
      <w:r w:rsidR="00B0460D">
        <w:rPr>
          <w:rFonts w:ascii="Times New Roman" w:hAnsi="Times New Roman"/>
        </w:rPr>
        <w:t xml:space="preserve">osoby w niekorzystnej sytuacji: </w:t>
      </w:r>
      <w:r w:rsidRPr="008F0CC9">
        <w:rPr>
          <w:rFonts w:ascii="Times New Roman" w:hAnsi="Times New Roman"/>
        </w:rPr>
        <w:t>kobiety</w:t>
      </w:r>
      <w:r w:rsidR="00B0460D">
        <w:rPr>
          <w:rFonts w:ascii="Times New Roman" w:hAnsi="Times New Roman"/>
        </w:rPr>
        <w:t>, osoby wykluczone</w:t>
      </w:r>
      <w:r w:rsidRPr="008F0CC9">
        <w:rPr>
          <w:rFonts w:ascii="Times New Roman" w:hAnsi="Times New Roman"/>
        </w:rPr>
        <w:t>.</w:t>
      </w:r>
    </w:p>
    <w:p w14:paraId="49D00495"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beneficjentów:</w:t>
      </w:r>
      <w:r w:rsidRPr="008F0CC9">
        <w:rPr>
          <w:rFonts w:ascii="Times New Roman" w:hAnsi="Times New Roman"/>
        </w:rPr>
        <w:t xml:space="preserve"> JSFP i ich jednostki, NGO, Instytucje nauki i edukacji, Związki wyznaniowe.</w:t>
      </w:r>
    </w:p>
    <w:p w14:paraId="4C4CA03F" w14:textId="77777777" w:rsidR="008F0CC9" w:rsidRPr="008F0CC9" w:rsidRDefault="008F0CC9" w:rsidP="008F0CC9">
      <w:pPr>
        <w:spacing w:after="0" w:line="276" w:lineRule="auto"/>
        <w:jc w:val="both"/>
        <w:rPr>
          <w:rFonts w:ascii="Times New Roman" w:hAnsi="Times New Roman"/>
        </w:rPr>
      </w:pPr>
    </w:p>
    <w:p w14:paraId="19484D1C" w14:textId="55977547" w:rsidR="008F0CC9" w:rsidRDefault="008F0CC9" w:rsidP="008F0CC9">
      <w:pPr>
        <w:spacing w:after="0" w:line="276" w:lineRule="auto"/>
        <w:jc w:val="both"/>
        <w:rPr>
          <w:rFonts w:ascii="Times New Roman" w:hAnsi="Times New Roman"/>
        </w:rPr>
      </w:pPr>
      <w:r w:rsidRPr="008F0CC9">
        <w:rPr>
          <w:rFonts w:ascii="Times New Roman" w:hAnsi="Times New Roman"/>
        </w:rPr>
        <w:t xml:space="preserve">LGD Stowarzyszenie „Wspólnie dla Przyszłości” przewiduje realizację przedsięwzięcia w formie konkursu dla operacji </w:t>
      </w:r>
      <w:r w:rsidRPr="008F0CC9">
        <w:rPr>
          <w:rFonts w:ascii="Times New Roman" w:hAnsi="Times New Roman"/>
          <w:bCs/>
          <w:iCs/>
        </w:rPr>
        <w:t>realizowanych indywidualnie w ramach wniosków składanych przez beneficjentów innych niż LGD</w:t>
      </w:r>
      <w:r w:rsidRPr="008F0CC9">
        <w:rPr>
          <w:rFonts w:ascii="Times New Roman" w:hAnsi="Times New Roman"/>
          <w:b/>
          <w:i/>
        </w:rPr>
        <w:t xml:space="preserve"> </w:t>
      </w:r>
      <w:r w:rsidRPr="008F0CC9">
        <w:rPr>
          <w:rFonts w:ascii="Times New Roman" w:hAnsi="Times New Roman"/>
        </w:rPr>
        <w:t>wybieranych przez Radę Decyzyjną LGD i przedkładanych w Urzędzie Marszałkowskim w celu dalszej weryfikacji.</w:t>
      </w:r>
    </w:p>
    <w:p w14:paraId="42D7585F" w14:textId="77777777" w:rsidR="008F0CC9" w:rsidRPr="008F0CC9" w:rsidRDefault="008F0CC9" w:rsidP="008F0CC9">
      <w:pPr>
        <w:spacing w:after="0" w:line="276" w:lineRule="auto"/>
        <w:jc w:val="both"/>
        <w:rPr>
          <w:rFonts w:ascii="Times New Roman" w:hAnsi="Times New Roman"/>
        </w:rPr>
      </w:pPr>
    </w:p>
    <w:p w14:paraId="05C2F0C9" w14:textId="77777777" w:rsidR="008F0CC9" w:rsidRPr="002C7686" w:rsidRDefault="008F0CC9" w:rsidP="008F0CC9">
      <w:pPr>
        <w:pStyle w:val="Nagwek3"/>
        <w:rPr>
          <w:rFonts w:ascii="Times New Roman" w:hAnsi="Times New Roman" w:cs="Times New Roman"/>
        </w:rPr>
      </w:pPr>
      <w:bookmarkStart w:id="128" w:name="_Toc135914339"/>
      <w:r w:rsidRPr="002C7686">
        <w:rPr>
          <w:rFonts w:ascii="Times New Roman" w:hAnsi="Times New Roman" w:cs="Times New Roman"/>
        </w:rPr>
        <w:t>Przedsięwzięcie II.2. – Wsparcie przedsiębiorczości</w:t>
      </w:r>
      <w:bookmarkEnd w:id="128"/>
      <w:r w:rsidRPr="002C7686">
        <w:rPr>
          <w:rFonts w:ascii="Times New Roman" w:hAnsi="Times New Roman" w:cs="Times New Roman"/>
        </w:rPr>
        <w:t xml:space="preserve"> </w:t>
      </w:r>
    </w:p>
    <w:p w14:paraId="229BF8AF" w14:textId="77777777" w:rsidR="008F0CC9" w:rsidRPr="008F0CC9" w:rsidRDefault="008F0CC9" w:rsidP="008F0CC9">
      <w:pPr>
        <w:autoSpaceDE w:val="0"/>
        <w:autoSpaceDN w:val="0"/>
        <w:adjustRightInd w:val="0"/>
        <w:spacing w:after="0" w:line="276" w:lineRule="auto"/>
        <w:jc w:val="both"/>
        <w:rPr>
          <w:rFonts w:ascii="Times New Roman" w:hAnsi="Times New Roman"/>
          <w:color w:val="000000"/>
        </w:rPr>
      </w:pPr>
      <w:r w:rsidRPr="008F0CC9">
        <w:rPr>
          <w:rFonts w:ascii="Times New Roman" w:hAnsi="Times New Roman"/>
          <w:color w:val="000000"/>
        </w:rPr>
        <w:t xml:space="preserve">Funkcjonowanie mikro i małych konkurencyjnych firm na terenie działania LGD ma znaczenie dla rozwoju </w:t>
      </w:r>
      <w:r w:rsidRPr="008F0CC9">
        <w:rPr>
          <w:rFonts w:ascii="Times New Roman" w:hAnsi="Times New Roman"/>
        </w:rPr>
        <w:t>gospodarczego całego</w:t>
      </w:r>
      <w:r w:rsidRPr="008F0CC9">
        <w:rPr>
          <w:rFonts w:ascii="Times New Roman" w:hAnsi="Times New Roman"/>
          <w:color w:val="000000"/>
        </w:rPr>
        <w:t xml:space="preserve"> obszaru. Wsparcie sektora małej przedsiębiorczości wpłynie na ogólną poprawę warunków życia mieszkańców i zmniejszenie bezrobocia na obszarze LGD. Społeczeństwo obszaru objętego strategią cechuje się gospodarnością, przywiązaniem do tradycji, ale również otwartością </w:t>
      </w:r>
      <w:r w:rsidRPr="008F0CC9">
        <w:rPr>
          <w:rFonts w:ascii="Times New Roman" w:hAnsi="Times New Roman"/>
        </w:rPr>
        <w:t xml:space="preserve">na innowacje. To w dużej mierze </w:t>
      </w:r>
      <w:proofErr w:type="spellStart"/>
      <w:r w:rsidRPr="008F0CC9">
        <w:rPr>
          <w:rFonts w:ascii="Times New Roman" w:hAnsi="Times New Roman"/>
        </w:rPr>
        <w:t>mikroprzedsiębiorcy</w:t>
      </w:r>
      <w:proofErr w:type="spellEnd"/>
      <w:r w:rsidRPr="008F0CC9">
        <w:rPr>
          <w:rFonts w:ascii="Times New Roman" w:hAnsi="Times New Roman"/>
        </w:rPr>
        <w:t>, a także małe przedsiębiorstwa, dla których pojawia się</w:t>
      </w:r>
      <w:r w:rsidRPr="008F0CC9">
        <w:rPr>
          <w:rFonts w:ascii="Times New Roman" w:hAnsi="Times New Roman"/>
          <w:color w:val="000000"/>
        </w:rPr>
        <w:t xml:space="preserve"> możliwość wprowadzenia na rynek nowoczesnych, oryginalnych koncepcji prowadzących do powstania szeroko pojętych </w:t>
      </w:r>
      <w:r w:rsidRPr="008F0CC9">
        <w:rPr>
          <w:rFonts w:ascii="Times New Roman" w:hAnsi="Times New Roman"/>
        </w:rPr>
        <w:t>nowych</w:t>
      </w:r>
      <w:r w:rsidRPr="008F0CC9">
        <w:rPr>
          <w:rFonts w:ascii="Times New Roman" w:hAnsi="Times New Roman"/>
          <w:color w:val="FF0000"/>
        </w:rPr>
        <w:t xml:space="preserve"> </w:t>
      </w:r>
      <w:r w:rsidRPr="008F0CC9">
        <w:rPr>
          <w:rFonts w:ascii="Times New Roman" w:hAnsi="Times New Roman"/>
        </w:rPr>
        <w:t xml:space="preserve">produktów </w:t>
      </w:r>
      <w:r w:rsidRPr="008F0CC9">
        <w:rPr>
          <w:rFonts w:ascii="Times New Roman" w:hAnsi="Times New Roman"/>
          <w:color w:val="000000"/>
        </w:rPr>
        <w:t xml:space="preserve">i usług. Ważnym zadaniem będzie wspieranie przedsiębiorczości mieszkańców oraz rozwoju działalności gospodarczej, co przełoży się na powstanie nowych podmiotów gospodarczych, nowych miejsc pracy i dodatkowych źródeł dochodu mieszkańców. Istotne jest, aby zostały wykorzystane w tym celu istniejące zasoby lokalne. Zgodnie z założeniami PS WPR realizacja takich przedsięwzięć przyczyni się do dywersyfikacji działalności gospodarczej oraz wzrostu zatrudnienia, </w:t>
      </w:r>
      <w:r w:rsidRPr="008F0CC9">
        <w:rPr>
          <w:rFonts w:ascii="Times New Roman" w:hAnsi="Times New Roman"/>
        </w:rPr>
        <w:t>a</w:t>
      </w:r>
      <w:r w:rsidRPr="008F0CC9">
        <w:rPr>
          <w:rFonts w:ascii="Times New Roman" w:hAnsi="Times New Roman"/>
          <w:color w:val="FF0000"/>
        </w:rPr>
        <w:t xml:space="preserve"> </w:t>
      </w:r>
      <w:r w:rsidRPr="008F0CC9">
        <w:rPr>
          <w:rFonts w:ascii="Times New Roman" w:hAnsi="Times New Roman"/>
        </w:rPr>
        <w:t>co za tym idzie</w:t>
      </w:r>
      <w:r w:rsidRPr="008F0CC9">
        <w:rPr>
          <w:rFonts w:ascii="Times New Roman" w:hAnsi="Times New Roman"/>
          <w:color w:val="FF0000"/>
        </w:rPr>
        <w:t xml:space="preserve"> </w:t>
      </w:r>
      <w:r w:rsidRPr="008F0CC9">
        <w:rPr>
          <w:rFonts w:ascii="Times New Roman" w:hAnsi="Times New Roman"/>
          <w:color w:val="000000"/>
        </w:rPr>
        <w:t xml:space="preserve">do zrównoważonego rozwoju </w:t>
      </w:r>
      <w:proofErr w:type="spellStart"/>
      <w:r w:rsidRPr="008F0CC9">
        <w:rPr>
          <w:rFonts w:ascii="Times New Roman" w:hAnsi="Times New Roman"/>
          <w:color w:val="000000"/>
        </w:rPr>
        <w:t>społeczno</w:t>
      </w:r>
      <w:proofErr w:type="spellEnd"/>
      <w:r w:rsidRPr="008F0CC9">
        <w:rPr>
          <w:rFonts w:ascii="Times New Roman" w:hAnsi="Times New Roman"/>
          <w:color w:val="000000"/>
        </w:rPr>
        <w:t xml:space="preserve"> – gospodarczego.</w:t>
      </w:r>
      <w:r w:rsidRPr="008F0CC9">
        <w:rPr>
          <w:rFonts w:ascii="Times New Roman" w:hAnsi="Times New Roman"/>
        </w:rPr>
        <w:t xml:space="preserve"> </w:t>
      </w:r>
      <w:r w:rsidRPr="008F0CC9">
        <w:rPr>
          <w:rFonts w:ascii="Times New Roman" w:hAnsi="Times New Roman"/>
          <w:color w:val="000000"/>
        </w:rPr>
        <w:t xml:space="preserve">Poprawa konkurencyjności gospodarki opiera się między innymi na wykorzystaniu globalnych trendów rozwojowych, w tym </w:t>
      </w:r>
      <w:r w:rsidRPr="008F0CC9">
        <w:rPr>
          <w:rFonts w:ascii="Times New Roman" w:hAnsi="Times New Roman"/>
        </w:rPr>
        <w:t>–</w:t>
      </w:r>
      <w:r w:rsidRPr="008F0CC9">
        <w:rPr>
          <w:rFonts w:ascii="Times New Roman" w:hAnsi="Times New Roman"/>
          <w:color w:val="000000"/>
        </w:rPr>
        <w:t xml:space="preserve"> np. przechodzenia od gospodarki opartej na przemyśle do gospodarki opartej na wiedzy i wykorzystującej innowacyjne rozwiązania. </w:t>
      </w:r>
    </w:p>
    <w:p w14:paraId="54A004C0" w14:textId="77777777" w:rsidR="008F0CC9" w:rsidRPr="008F0CC9" w:rsidRDefault="008F0CC9" w:rsidP="008F0CC9">
      <w:pPr>
        <w:autoSpaceDE w:val="0"/>
        <w:autoSpaceDN w:val="0"/>
        <w:adjustRightInd w:val="0"/>
        <w:spacing w:after="0" w:line="276" w:lineRule="auto"/>
        <w:jc w:val="both"/>
        <w:rPr>
          <w:rFonts w:ascii="Times New Roman" w:hAnsi="Times New Roman" w:cs="Times New Roman"/>
          <w:color w:val="000000"/>
          <w:kern w:val="0"/>
        </w:rPr>
      </w:pPr>
      <w:r w:rsidRPr="008F0CC9">
        <w:rPr>
          <w:rFonts w:ascii="Times New Roman" w:hAnsi="Times New Roman" w:cs="Times New Roman"/>
          <w:color w:val="000000"/>
          <w:kern w:val="0"/>
        </w:rPr>
        <w:t xml:space="preserve">Przez innowacyjność rozumie się zmianę mającą na celu wdrożenie nowego na obszarze objętym LSR lub znacząco udoskonalonego produktu, usługi, procesu, organizacji lub nowego sposobu wykorzystania lub zmobilizowania </w:t>
      </w:r>
      <w:r w:rsidRPr="008F0CC9">
        <w:rPr>
          <w:rFonts w:ascii="Times New Roman" w:hAnsi="Times New Roman" w:cs="Times New Roman"/>
          <w:color w:val="000000"/>
          <w:kern w:val="0"/>
        </w:rPr>
        <w:lastRenderedPageBreak/>
        <w:t xml:space="preserve">istniejących lokalnych zasobów przyrodniczych, historycznych, kulturowych czy społecznych (kontekst lokalny). Stopień oryginalności zmian: </w:t>
      </w:r>
    </w:p>
    <w:p w14:paraId="19E315EA" w14:textId="77777777" w:rsidR="008F0CC9" w:rsidRPr="008F0CC9" w:rsidRDefault="008F0CC9" w:rsidP="008F0CC9">
      <w:pPr>
        <w:numPr>
          <w:ilvl w:val="0"/>
          <w:numId w:val="17"/>
        </w:numPr>
        <w:autoSpaceDE w:val="0"/>
        <w:autoSpaceDN w:val="0"/>
        <w:adjustRightInd w:val="0"/>
        <w:spacing w:after="27" w:line="276" w:lineRule="auto"/>
        <w:jc w:val="both"/>
        <w:rPr>
          <w:rFonts w:ascii="Times New Roman" w:hAnsi="Times New Roman" w:cs="Times New Roman"/>
          <w:color w:val="000000"/>
          <w:kern w:val="0"/>
        </w:rPr>
      </w:pPr>
      <w:r w:rsidRPr="008F0CC9">
        <w:rPr>
          <w:rFonts w:ascii="Times New Roman" w:hAnsi="Times New Roman" w:cs="Times New Roman"/>
          <w:color w:val="000000"/>
          <w:kern w:val="0"/>
        </w:rPr>
        <w:t xml:space="preserve">Kreatywne – powstają w wyniku autorskiego pomysłu, dotyczą nowych produktów, usług, procesów lub organizacji. </w:t>
      </w:r>
    </w:p>
    <w:p w14:paraId="37CC7585" w14:textId="77777777" w:rsidR="008F0CC9" w:rsidRPr="008F0CC9" w:rsidRDefault="008F0CC9" w:rsidP="008F0CC9">
      <w:pPr>
        <w:numPr>
          <w:ilvl w:val="0"/>
          <w:numId w:val="17"/>
        </w:numPr>
        <w:autoSpaceDE w:val="0"/>
        <w:autoSpaceDN w:val="0"/>
        <w:adjustRightInd w:val="0"/>
        <w:spacing w:after="0" w:line="276" w:lineRule="auto"/>
        <w:jc w:val="both"/>
        <w:rPr>
          <w:rFonts w:ascii="Times New Roman" w:hAnsi="Times New Roman" w:cs="Times New Roman"/>
          <w:color w:val="000000"/>
          <w:kern w:val="0"/>
        </w:rPr>
      </w:pPr>
      <w:r w:rsidRPr="008F0CC9">
        <w:rPr>
          <w:rFonts w:ascii="Times New Roman" w:hAnsi="Times New Roman" w:cs="Times New Roman"/>
          <w:color w:val="000000"/>
          <w:kern w:val="0"/>
        </w:rPr>
        <w:t xml:space="preserve">Imitujące – wzorowane na wcześniej powstałych produktach, usługach, procesach lub organizacji. Dotyczące nowego sposobu wykorzystania lub zmobilizowania istniejących lokalnych zasobów przyrodniczych, historycznych, kulturowych czy społecznych. </w:t>
      </w:r>
    </w:p>
    <w:p w14:paraId="39C53C0B" w14:textId="77777777" w:rsidR="008F0CC9" w:rsidRPr="008F0CC9" w:rsidRDefault="008F0CC9" w:rsidP="008F0CC9">
      <w:pPr>
        <w:numPr>
          <w:ilvl w:val="0"/>
          <w:numId w:val="17"/>
        </w:numPr>
        <w:autoSpaceDE w:val="0"/>
        <w:autoSpaceDN w:val="0"/>
        <w:adjustRightInd w:val="0"/>
        <w:spacing w:after="0" w:line="276" w:lineRule="auto"/>
        <w:contextualSpacing/>
        <w:jc w:val="both"/>
        <w:rPr>
          <w:rFonts w:ascii="Times New Roman" w:hAnsi="Times New Roman" w:cs="Times New Roman"/>
          <w:color w:val="000000"/>
        </w:rPr>
      </w:pPr>
      <w:r w:rsidRPr="008F0CC9">
        <w:rPr>
          <w:rFonts w:ascii="Times New Roman" w:hAnsi="Times New Roman" w:cs="Times New Roman"/>
        </w:rPr>
        <w:t>Pozorne – w rzeczywistości nie są to innowacje w skali LSR. Są to jedynie drobne zmiany oferujące rzekome nowości.</w:t>
      </w:r>
    </w:p>
    <w:p w14:paraId="5E9D4BD5" w14:textId="77777777" w:rsidR="008F0CC9" w:rsidRPr="008F0CC9" w:rsidRDefault="008F0CC9" w:rsidP="008F0CC9">
      <w:pPr>
        <w:autoSpaceDE w:val="0"/>
        <w:autoSpaceDN w:val="0"/>
        <w:adjustRightInd w:val="0"/>
        <w:spacing w:after="0" w:line="276" w:lineRule="auto"/>
        <w:jc w:val="both"/>
        <w:rPr>
          <w:rFonts w:ascii="Times New Roman" w:hAnsi="Times New Roman" w:cs="Times New Roman"/>
          <w:color w:val="000000"/>
        </w:rPr>
      </w:pPr>
      <w:r w:rsidRPr="008F0CC9">
        <w:rPr>
          <w:rFonts w:ascii="Times New Roman" w:hAnsi="Times New Roman"/>
          <w:color w:val="000000"/>
        </w:rPr>
        <w:t>Innowacje te będą dotyczyć w dużym stopniu nowatorskich rozwiązań w małych przedsiębiorstwach oraz tworzenia nowych odmiennych produktów i usług.</w:t>
      </w:r>
    </w:p>
    <w:p w14:paraId="5373226A" w14:textId="2D468E1F" w:rsidR="008F0CC9" w:rsidRPr="008F0CC9" w:rsidRDefault="008F0CC9" w:rsidP="008F0CC9">
      <w:pPr>
        <w:spacing w:line="276" w:lineRule="auto"/>
        <w:jc w:val="both"/>
        <w:rPr>
          <w:rFonts w:ascii="Times New Roman" w:hAnsi="Times New Roman" w:cs="Times New Roman"/>
        </w:rPr>
      </w:pPr>
      <w:r w:rsidRPr="008F0CC9">
        <w:rPr>
          <w:rFonts w:ascii="Times New Roman" w:hAnsi="Times New Roman"/>
          <w:color w:val="000000"/>
        </w:rPr>
        <w:t xml:space="preserve">Wsparciem obejmowane będą działania zmierzające do tworzenia nowych miejsc pracy poza tradycyjnym rolnictwem lub rozwoju pozarolniczych funkcji małych gospodarstw rolnych. </w:t>
      </w:r>
      <w:r w:rsidRPr="008F0CC9">
        <w:rPr>
          <w:rFonts w:ascii="Times New Roman" w:hAnsi="Times New Roman"/>
        </w:rPr>
        <w:t>Na terenie LGD barierą jest brak kompleksowej oferty turystycznej oraz przemysłu czasu wolnego (utożsamianego ze spędzaniem czasu wolnego, odpoczynkiem, rozrywką i rekreacją), brakuje obiektów noclegowych i gastronomicznych, a także odpowiedniej, spójnej promocji atrakcji turystycznych położonych na obszarze LGD. Ze względu na niewystarczający rozwój infrastruktury turystycznej i przemysłu czasu wolnego promowane będą działania zachęcające przedsiębiorców, rolników, mieszkańców obszaru LGD do inwestycji w w/w zakresach.</w:t>
      </w:r>
      <w:r w:rsidRPr="008F0CC9">
        <w:rPr>
          <w:rFonts w:ascii="Times New Roman" w:hAnsi="Times New Roman"/>
          <w:color w:val="FF0000"/>
        </w:rPr>
        <w:t xml:space="preserve"> </w:t>
      </w:r>
      <w:r w:rsidRPr="008F0CC9">
        <w:rPr>
          <w:rFonts w:ascii="Times New Roman" w:hAnsi="Times New Roman"/>
        </w:rPr>
        <w:t>Branżami, które objęte będą wsparciem są także działalności związane z podniesieniem jakości życia seniorów oraz osób niepełnosprawnych, zagrożonych wykluczeniem wraz z osobami z ich otoczenia. Wsparcie branży sprzyjającej srebrnej gospodarce przyczyni się do wzrostu samodzielności oraz większej aktywności w/w osób. Z danych statystycznych uzyskanych z Powiatowego Urzędu Pracy oraz szkół branżowych kształcących ludzi młodych z obszaru LGD SWDP wynika, iż pracownicy z</w:t>
      </w:r>
      <w:r w:rsidR="002267BC">
        <w:rPr>
          <w:rFonts w:ascii="Times New Roman" w:hAnsi="Times New Roman"/>
        </w:rPr>
        <w:t> </w:t>
      </w:r>
      <w:r w:rsidRPr="008F0CC9">
        <w:rPr>
          <w:rFonts w:ascii="Times New Roman" w:hAnsi="Times New Roman"/>
        </w:rPr>
        <w:t xml:space="preserve">branży budowalnej stanowią znaczną część wśród zdiagnozowanych zawodów deficytowych, w których brakuje rąk do pracy. W związku z rosnącym zapotrzebowaniem na rynku mieszkaniowym niezwykle cennym z punktu widzenia pracodawców będzie kadra wykwalifikowana branżowo. </w:t>
      </w:r>
      <w:r w:rsidRPr="008F0CC9">
        <w:rPr>
          <w:rFonts w:ascii="Times New Roman" w:hAnsi="Times New Roman"/>
          <w:color w:val="000000"/>
        </w:rPr>
        <w:t>Przedsięwzięcie odpowiada zdiagnozowanym w</w:t>
      </w:r>
      <w:r w:rsidR="002267BC">
        <w:rPr>
          <w:rFonts w:ascii="Times New Roman" w:hAnsi="Times New Roman"/>
          <w:color w:val="000000"/>
        </w:rPr>
        <w:t> </w:t>
      </w:r>
      <w:r w:rsidRPr="008F0CC9">
        <w:rPr>
          <w:rFonts w:ascii="Times New Roman" w:hAnsi="Times New Roman"/>
          <w:color w:val="000000"/>
        </w:rPr>
        <w:t xml:space="preserve">analizie potrzeb i potencjału problemom: </w:t>
      </w:r>
      <w:r w:rsidRPr="008F0CC9">
        <w:rPr>
          <w:rFonts w:ascii="Times New Roman" w:hAnsi="Times New Roman" w:cs="Times New Roman"/>
        </w:rPr>
        <w:t>słaba integracja i oferta spędzania wolnego czasu dla młodzieży</w:t>
      </w:r>
      <w:bookmarkStart w:id="129" w:name="_Hlk118710909"/>
      <w:r w:rsidRPr="008F0CC9">
        <w:rPr>
          <w:rFonts w:ascii="Times New Roman" w:hAnsi="Times New Roman" w:cs="Times New Roman"/>
        </w:rPr>
        <w:t>, niewystarczająca baza noclegowa</w:t>
      </w:r>
      <w:bookmarkStart w:id="130" w:name="_Hlk118797574"/>
      <w:bookmarkEnd w:id="129"/>
      <w:r w:rsidRPr="008F0CC9">
        <w:rPr>
          <w:rFonts w:ascii="Times New Roman" w:hAnsi="Times New Roman" w:cs="Times New Roman"/>
        </w:rPr>
        <w:t>, niewystarczająca baza turystyczna</w:t>
      </w:r>
      <w:bookmarkEnd w:id="130"/>
      <w:r w:rsidRPr="008F0CC9">
        <w:rPr>
          <w:rFonts w:ascii="Times New Roman" w:hAnsi="Times New Roman" w:cs="Times New Roman"/>
        </w:rPr>
        <w:t>, za wąska w stosunku do potrzeb oferta senioralna, niewystarczająca oferta kulturalna w stosunku do o istniejącej infrastruktury (imprezy, wydarzenia ogólnodostępne) oraz niewystarczające wsparcie dla działalności kulturalnej mieszkańców, niewystarczająca ilość zasobów lokalnych związanych z infrastrukturą społeczną, turystyczną, rekreacyjną i sportową.</w:t>
      </w:r>
    </w:p>
    <w:p w14:paraId="02FC15E7" w14:textId="77777777" w:rsidR="008F0CC9" w:rsidRPr="008F0CC9" w:rsidRDefault="008F0CC9" w:rsidP="002267BC">
      <w:pPr>
        <w:spacing w:after="0" w:line="276" w:lineRule="auto"/>
        <w:jc w:val="both"/>
        <w:rPr>
          <w:rFonts w:ascii="Times New Roman" w:hAnsi="Times New Roman"/>
        </w:rPr>
      </w:pPr>
      <w:r w:rsidRPr="008F0CC9">
        <w:rPr>
          <w:rFonts w:ascii="Times New Roman" w:hAnsi="Times New Roman"/>
          <w:u w:val="single"/>
        </w:rPr>
        <w:t>Źródło finansowania:</w:t>
      </w:r>
      <w:r w:rsidRPr="008F0CC9">
        <w:rPr>
          <w:rFonts w:ascii="Times New Roman" w:hAnsi="Times New Roman"/>
        </w:rPr>
        <w:t xml:space="preserve"> Europejski Fundusz Rolny na rzecz Rozwoju Obszarów Wiejskich.</w:t>
      </w:r>
    </w:p>
    <w:p w14:paraId="1BE0E6C8" w14:textId="77777777" w:rsidR="008F0CC9" w:rsidRPr="008F0CC9" w:rsidRDefault="008F0CC9" w:rsidP="002267BC">
      <w:pPr>
        <w:autoSpaceDE w:val="0"/>
        <w:autoSpaceDN w:val="0"/>
        <w:adjustRightInd w:val="0"/>
        <w:spacing w:after="0" w:line="276" w:lineRule="auto"/>
        <w:jc w:val="both"/>
        <w:rPr>
          <w:rFonts w:ascii="Times New Roman" w:hAnsi="Times New Roman" w:cs="Times New Roman"/>
          <w:color w:val="000000"/>
          <w:kern w:val="0"/>
        </w:rPr>
      </w:pPr>
      <w:r w:rsidRPr="008F0CC9">
        <w:rPr>
          <w:rFonts w:ascii="Times New Roman" w:hAnsi="Times New Roman" w:cs="Times New Roman"/>
          <w:color w:val="000000"/>
          <w:kern w:val="0"/>
          <w:u w:val="single"/>
        </w:rPr>
        <w:t>Odniesienie do zakresu wsparcia:</w:t>
      </w:r>
      <w:r w:rsidRPr="008F0CC9">
        <w:rPr>
          <w:rFonts w:ascii="Times New Roman" w:hAnsi="Times New Roman" w:cs="Times New Roman"/>
          <w:color w:val="000000"/>
          <w:kern w:val="0"/>
        </w:rPr>
        <w:t xml:space="preserve">  </w:t>
      </w:r>
    </w:p>
    <w:p w14:paraId="1E02526A" w14:textId="77777777" w:rsidR="008F0CC9" w:rsidRPr="008F0CC9" w:rsidRDefault="008F0CC9" w:rsidP="002267BC">
      <w:pPr>
        <w:autoSpaceDE w:val="0"/>
        <w:autoSpaceDN w:val="0"/>
        <w:adjustRightInd w:val="0"/>
        <w:spacing w:after="0" w:line="276" w:lineRule="auto"/>
        <w:jc w:val="both"/>
        <w:rPr>
          <w:rFonts w:ascii="Times New Roman" w:hAnsi="Times New Roman" w:cs="Times New Roman"/>
          <w:color w:val="000000"/>
          <w:kern w:val="0"/>
        </w:rPr>
      </w:pPr>
      <w:r w:rsidRPr="008F0CC9">
        <w:rPr>
          <w:rFonts w:ascii="Times New Roman" w:hAnsi="Times New Roman" w:cs="Times New Roman"/>
          <w:color w:val="000000"/>
          <w:kern w:val="0"/>
        </w:rPr>
        <w:t xml:space="preserve">1. rozwój przedsiębiorczości, w tym rozwój </w:t>
      </w:r>
      <w:proofErr w:type="spellStart"/>
      <w:r w:rsidRPr="008F0CC9">
        <w:rPr>
          <w:rFonts w:ascii="Times New Roman" w:hAnsi="Times New Roman" w:cs="Times New Roman"/>
          <w:color w:val="000000"/>
          <w:kern w:val="0"/>
        </w:rPr>
        <w:t>biogospodarki</w:t>
      </w:r>
      <w:proofErr w:type="spellEnd"/>
      <w:r w:rsidRPr="008F0CC9">
        <w:rPr>
          <w:rFonts w:ascii="Times New Roman" w:hAnsi="Times New Roman" w:cs="Times New Roman"/>
          <w:color w:val="000000"/>
          <w:kern w:val="0"/>
        </w:rPr>
        <w:t xml:space="preserve"> lub zielonej gospodarki w szczególności: </w:t>
      </w:r>
    </w:p>
    <w:p w14:paraId="5A206920" w14:textId="77777777" w:rsidR="008F0CC9" w:rsidRPr="008F0CC9" w:rsidRDefault="008F0CC9" w:rsidP="002267BC">
      <w:pPr>
        <w:autoSpaceDE w:val="0"/>
        <w:autoSpaceDN w:val="0"/>
        <w:adjustRightInd w:val="0"/>
        <w:spacing w:after="0" w:line="276" w:lineRule="auto"/>
        <w:jc w:val="both"/>
        <w:rPr>
          <w:rFonts w:ascii="Times New Roman" w:hAnsi="Times New Roman" w:cs="Times New Roman"/>
          <w:color w:val="000000"/>
          <w:kern w:val="0"/>
        </w:rPr>
      </w:pPr>
      <w:r w:rsidRPr="008F0CC9">
        <w:rPr>
          <w:rFonts w:ascii="Times New Roman" w:hAnsi="Times New Roman" w:cs="Times New Roman"/>
          <w:color w:val="000000"/>
          <w:kern w:val="0"/>
        </w:rPr>
        <w:t xml:space="preserve">a. podejmowanie pozarolniczej działalności gospodarczej przez osoby fizyczne </w:t>
      </w:r>
    </w:p>
    <w:p w14:paraId="286DC871" w14:textId="77777777" w:rsidR="008F0CC9" w:rsidRPr="008F0CC9" w:rsidRDefault="008F0CC9" w:rsidP="002267BC">
      <w:pPr>
        <w:spacing w:after="0" w:line="276" w:lineRule="auto"/>
        <w:jc w:val="both"/>
        <w:rPr>
          <w:rFonts w:ascii="Times New Roman" w:hAnsi="Times New Roman" w:cs="Times New Roman"/>
        </w:rPr>
      </w:pPr>
      <w:r w:rsidRPr="008F0CC9">
        <w:rPr>
          <w:rFonts w:ascii="Times New Roman" w:hAnsi="Times New Roman" w:cs="Times New Roman"/>
        </w:rPr>
        <w:t>b. rozwijanie pozarolniczej działalności gospodarczej, oraz</w:t>
      </w:r>
    </w:p>
    <w:p w14:paraId="16AF6C66" w14:textId="77777777" w:rsidR="008F0CC9" w:rsidRPr="008F0CC9" w:rsidRDefault="008F0CC9" w:rsidP="002267BC">
      <w:pPr>
        <w:autoSpaceDE w:val="0"/>
        <w:autoSpaceDN w:val="0"/>
        <w:adjustRightInd w:val="0"/>
        <w:spacing w:after="0" w:line="276" w:lineRule="auto"/>
        <w:jc w:val="both"/>
        <w:rPr>
          <w:rFonts w:ascii="Times New Roman" w:hAnsi="Times New Roman" w:cs="Times New Roman"/>
          <w:color w:val="000000"/>
          <w:kern w:val="0"/>
        </w:rPr>
      </w:pPr>
      <w:r w:rsidRPr="008F0CC9">
        <w:rPr>
          <w:rFonts w:ascii="Times New Roman" w:hAnsi="Times New Roman" w:cs="Times New Roman"/>
          <w:color w:val="000000"/>
          <w:kern w:val="0"/>
        </w:rPr>
        <w:t xml:space="preserve">2. rozwój pozarolniczych funkcji gospodarstw rolnych w szczególności w zakresie:  </w:t>
      </w:r>
    </w:p>
    <w:p w14:paraId="62DE3442" w14:textId="77777777" w:rsidR="008F0CC9" w:rsidRPr="008F0CC9" w:rsidRDefault="008F0CC9" w:rsidP="002267BC">
      <w:pPr>
        <w:spacing w:after="0" w:line="276" w:lineRule="auto"/>
        <w:jc w:val="both"/>
        <w:rPr>
          <w:rFonts w:ascii="Times New Roman" w:hAnsi="Times New Roman" w:cs="Times New Roman"/>
        </w:rPr>
      </w:pPr>
      <w:r w:rsidRPr="008F0CC9">
        <w:rPr>
          <w:rFonts w:ascii="Times New Roman" w:hAnsi="Times New Roman" w:cs="Times New Roman"/>
        </w:rPr>
        <w:t xml:space="preserve">b. zagród edukacyjnych </w:t>
      </w:r>
    </w:p>
    <w:p w14:paraId="0187B274" w14:textId="77777777" w:rsidR="008F0CC9" w:rsidRPr="008F0CC9" w:rsidRDefault="008F0CC9" w:rsidP="002267BC">
      <w:pPr>
        <w:spacing w:after="0" w:line="276" w:lineRule="auto"/>
        <w:jc w:val="both"/>
        <w:rPr>
          <w:rFonts w:ascii="Times New Roman" w:hAnsi="Times New Roman"/>
          <w:u w:val="single"/>
        </w:rPr>
      </w:pPr>
      <w:r w:rsidRPr="008F0CC9">
        <w:rPr>
          <w:rFonts w:ascii="Times New Roman" w:hAnsi="Times New Roman"/>
          <w:u w:val="single"/>
        </w:rPr>
        <w:t xml:space="preserve">Wskaźniki produktu: </w:t>
      </w:r>
    </w:p>
    <w:p w14:paraId="4DD5C3E3" w14:textId="77777777" w:rsidR="008F0CC9" w:rsidRPr="008F0CC9" w:rsidRDefault="008F0CC9" w:rsidP="002267BC">
      <w:pPr>
        <w:numPr>
          <w:ilvl w:val="0"/>
          <w:numId w:val="7"/>
        </w:numPr>
        <w:spacing w:after="0" w:line="276" w:lineRule="auto"/>
        <w:contextualSpacing/>
        <w:jc w:val="both"/>
        <w:rPr>
          <w:rFonts w:ascii="Times New Roman" w:hAnsi="Times New Roman"/>
        </w:rPr>
      </w:pPr>
      <w:r w:rsidRPr="008F0CC9">
        <w:rPr>
          <w:rFonts w:ascii="Times New Roman" w:hAnsi="Times New Roman"/>
        </w:rPr>
        <w:t>Liczba nowopowstałych podmiotów działalności gospodarczej – sztuka;</w:t>
      </w:r>
    </w:p>
    <w:p w14:paraId="1CC8BAB4" w14:textId="77777777" w:rsidR="008F0CC9" w:rsidRPr="008F0CC9" w:rsidRDefault="008F0CC9" w:rsidP="002267BC">
      <w:pPr>
        <w:numPr>
          <w:ilvl w:val="0"/>
          <w:numId w:val="7"/>
        </w:numPr>
        <w:spacing w:after="0" w:line="276" w:lineRule="auto"/>
        <w:contextualSpacing/>
        <w:jc w:val="both"/>
        <w:rPr>
          <w:rFonts w:ascii="Times New Roman" w:hAnsi="Times New Roman"/>
        </w:rPr>
      </w:pPr>
      <w:r w:rsidRPr="008F0CC9">
        <w:rPr>
          <w:rFonts w:ascii="Times New Roman" w:hAnsi="Times New Roman"/>
        </w:rPr>
        <w:t>Liczba zrealizowanych operacji polegających na rozwoju istniejącego przedsiębiorstwa – sztuka;</w:t>
      </w:r>
    </w:p>
    <w:p w14:paraId="5BAF4529" w14:textId="77777777" w:rsidR="008F0CC9" w:rsidRPr="008F0CC9" w:rsidRDefault="008F0CC9" w:rsidP="002267BC">
      <w:pPr>
        <w:numPr>
          <w:ilvl w:val="0"/>
          <w:numId w:val="7"/>
        </w:numPr>
        <w:spacing w:after="0" w:line="276" w:lineRule="auto"/>
        <w:contextualSpacing/>
        <w:jc w:val="both"/>
        <w:rPr>
          <w:rFonts w:ascii="Times New Roman" w:hAnsi="Times New Roman"/>
        </w:rPr>
      </w:pPr>
      <w:r w:rsidRPr="008F0CC9">
        <w:rPr>
          <w:rFonts w:ascii="Times New Roman" w:hAnsi="Times New Roman"/>
        </w:rPr>
        <w:t>Liczba gospodarstw spełniających pozarolnicze funkcje małych gospodarstw rolnych – sztuka.</w:t>
      </w:r>
    </w:p>
    <w:p w14:paraId="29F63AAE" w14:textId="0C8FFD35" w:rsidR="002F0BF9" w:rsidRPr="002F0BF9" w:rsidRDefault="008F0CC9" w:rsidP="002F0BF9">
      <w:pPr>
        <w:spacing w:after="0" w:line="276" w:lineRule="auto"/>
        <w:jc w:val="both"/>
        <w:rPr>
          <w:rFonts w:ascii="Times New Roman" w:hAnsi="Times New Roman"/>
          <w:u w:val="single"/>
        </w:rPr>
      </w:pPr>
      <w:r w:rsidRPr="008F0CC9">
        <w:rPr>
          <w:rFonts w:ascii="Times New Roman" w:hAnsi="Times New Roman"/>
          <w:u w:val="single"/>
        </w:rPr>
        <w:t>Wskaźnik rezultatu:</w:t>
      </w:r>
    </w:p>
    <w:p w14:paraId="4DD61BD3" w14:textId="4437C241" w:rsidR="002F0BF9" w:rsidRPr="002F0BF9" w:rsidRDefault="002F0BF9" w:rsidP="002F0BF9">
      <w:pPr>
        <w:numPr>
          <w:ilvl w:val="0"/>
          <w:numId w:val="8"/>
        </w:numPr>
        <w:spacing w:after="0" w:line="276" w:lineRule="auto"/>
        <w:jc w:val="both"/>
        <w:rPr>
          <w:rFonts w:ascii="Calibri" w:hAnsi="Calibri" w:cs="Calibri"/>
        </w:rPr>
      </w:pPr>
      <w:r w:rsidRPr="002F0BF9">
        <w:rPr>
          <w:rFonts w:ascii="Times New Roman" w:hAnsi="Times New Roman" w:cs="Times New Roman"/>
          <w:bCs/>
        </w:rPr>
        <w:t>Wzrost gospodarczy i zatrudnienie na obszarach wiejskich: nowe miejsca pracy objęte wsparciem w ramach projektów WPR</w:t>
      </w:r>
      <w:r>
        <w:rPr>
          <w:rFonts w:ascii="Times New Roman" w:hAnsi="Times New Roman" w:cs="Times New Roman"/>
          <w:bCs/>
        </w:rPr>
        <w:t xml:space="preserve">. – Liczba utworzonych miejsc pracy. </w:t>
      </w:r>
      <w:r w:rsidRPr="002F0BF9">
        <w:rPr>
          <w:rFonts w:ascii="Times New Roman" w:hAnsi="Times New Roman" w:cs="Times New Roman"/>
          <w:bCs/>
        </w:rPr>
        <w:t>(R.37)</w:t>
      </w:r>
    </w:p>
    <w:p w14:paraId="20938DFF" w14:textId="06E6584C" w:rsidR="008F0CC9" w:rsidRPr="008F0CC9" w:rsidRDefault="008F0CC9" w:rsidP="002267BC">
      <w:pPr>
        <w:numPr>
          <w:ilvl w:val="0"/>
          <w:numId w:val="8"/>
        </w:numPr>
        <w:spacing w:after="0" w:line="276" w:lineRule="auto"/>
        <w:jc w:val="both"/>
        <w:rPr>
          <w:rFonts w:ascii="Calibri" w:hAnsi="Calibri" w:cs="Calibri"/>
        </w:rPr>
      </w:pPr>
      <w:r w:rsidRPr="008F0CC9">
        <w:rPr>
          <w:rFonts w:ascii="Times New Roman" w:hAnsi="Times New Roman" w:cs="Times New Roman"/>
          <w:bCs/>
        </w:rPr>
        <w:t xml:space="preserve">Rozwój gospodarki wiejskiej: liczba przedsiębiorstw rolnych, w tym przedsiębiorstw zajmujących się </w:t>
      </w:r>
      <w:proofErr w:type="spellStart"/>
      <w:r w:rsidRPr="008F0CC9">
        <w:rPr>
          <w:rFonts w:ascii="Times New Roman" w:hAnsi="Times New Roman" w:cs="Times New Roman"/>
          <w:bCs/>
        </w:rPr>
        <w:t>biogospodarką</w:t>
      </w:r>
      <w:proofErr w:type="spellEnd"/>
      <w:r w:rsidRPr="008F0CC9">
        <w:rPr>
          <w:rFonts w:ascii="Times New Roman" w:hAnsi="Times New Roman" w:cs="Times New Roman"/>
          <w:bCs/>
        </w:rPr>
        <w:t>, rozwiniętych dzięki wsparciu w ramach WPR. – Liczba przedsiębiorstw.</w:t>
      </w:r>
      <w:r w:rsidRPr="008F0CC9">
        <w:rPr>
          <w:rFonts w:ascii="Calibri" w:hAnsi="Calibri" w:cs="Calibri"/>
        </w:rPr>
        <w:t xml:space="preserve"> </w:t>
      </w:r>
      <w:r w:rsidRPr="008F0CC9">
        <w:rPr>
          <w:rFonts w:ascii="Times New Roman" w:hAnsi="Times New Roman" w:cs="Times New Roman"/>
        </w:rPr>
        <w:t>(R.39)</w:t>
      </w:r>
    </w:p>
    <w:p w14:paraId="57BB370B" w14:textId="77777777" w:rsidR="008F0CC9" w:rsidRPr="008F0CC9" w:rsidRDefault="008F0CC9" w:rsidP="002267BC">
      <w:pPr>
        <w:spacing w:after="0" w:line="276" w:lineRule="auto"/>
        <w:jc w:val="both"/>
        <w:rPr>
          <w:rFonts w:ascii="Times New Roman" w:hAnsi="Times New Roman"/>
        </w:rPr>
      </w:pPr>
      <w:r w:rsidRPr="008F0CC9">
        <w:rPr>
          <w:rFonts w:ascii="Times New Roman" w:hAnsi="Times New Roman"/>
          <w:u w:val="single"/>
        </w:rPr>
        <w:t>Grupy docelowe:</w:t>
      </w:r>
      <w:r w:rsidRPr="008F0CC9">
        <w:rPr>
          <w:rFonts w:ascii="Times New Roman" w:hAnsi="Times New Roman"/>
        </w:rPr>
        <w:t xml:space="preserve"> mieszkańcy obszaru LSR, turyści.</w:t>
      </w:r>
    </w:p>
    <w:p w14:paraId="443B7ECE" w14:textId="77777777" w:rsidR="008F0CC9" w:rsidRPr="008F0CC9" w:rsidRDefault="008F0CC9" w:rsidP="002267BC">
      <w:pPr>
        <w:spacing w:after="0" w:line="276" w:lineRule="auto"/>
        <w:jc w:val="both"/>
        <w:rPr>
          <w:rFonts w:ascii="Times New Roman" w:hAnsi="Times New Roman"/>
        </w:rPr>
      </w:pPr>
      <w:r w:rsidRPr="008F0CC9">
        <w:rPr>
          <w:rFonts w:ascii="Times New Roman" w:hAnsi="Times New Roman"/>
          <w:u w:val="single"/>
        </w:rPr>
        <w:t>Grupy beneficjentów:</w:t>
      </w:r>
      <w:r w:rsidRPr="008F0CC9">
        <w:rPr>
          <w:rFonts w:ascii="Times New Roman" w:hAnsi="Times New Roman"/>
        </w:rPr>
        <w:t xml:space="preserve"> Przedsiębiorcy, rolnicy.</w:t>
      </w:r>
    </w:p>
    <w:p w14:paraId="397C8E8F" w14:textId="77777777" w:rsidR="008F0CC9" w:rsidRPr="008F0CC9" w:rsidRDefault="008F0CC9" w:rsidP="008F0CC9">
      <w:pPr>
        <w:spacing w:after="0" w:line="276" w:lineRule="auto"/>
        <w:jc w:val="both"/>
        <w:rPr>
          <w:rFonts w:ascii="Times New Roman" w:hAnsi="Times New Roman"/>
        </w:rPr>
      </w:pPr>
    </w:p>
    <w:p w14:paraId="7A75E919"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rPr>
        <w:lastRenderedPageBreak/>
        <w:t xml:space="preserve">LGD Stowarzyszenie „Wspólnie dla Przyszłości” przewiduje realizację przedsięwzięcia w formie konkursu dla operacji </w:t>
      </w:r>
      <w:r w:rsidRPr="008F0CC9">
        <w:rPr>
          <w:rFonts w:ascii="Times New Roman" w:hAnsi="Times New Roman"/>
          <w:bCs/>
          <w:iCs/>
        </w:rPr>
        <w:t>realizowanych indywidualnie w ramach wniosków składanych przez beneficjentów innych niż LGD</w:t>
      </w:r>
      <w:r w:rsidRPr="008F0CC9">
        <w:rPr>
          <w:rFonts w:ascii="Times New Roman" w:hAnsi="Times New Roman"/>
          <w:b/>
          <w:i/>
        </w:rPr>
        <w:t xml:space="preserve"> </w:t>
      </w:r>
      <w:r w:rsidRPr="008F0CC9">
        <w:rPr>
          <w:rFonts w:ascii="Times New Roman" w:hAnsi="Times New Roman"/>
        </w:rPr>
        <w:t>wybieranych przez Radę Decyzyjną LGD i przedkładanych w Urzędzie Marszałkowskim w celu dalszej weryfikacji.</w:t>
      </w:r>
    </w:p>
    <w:p w14:paraId="187C6C87" w14:textId="77777777" w:rsidR="008F0CC9" w:rsidRPr="008F0CC9" w:rsidRDefault="008F0CC9" w:rsidP="008F0CC9">
      <w:pPr>
        <w:spacing w:after="0" w:line="276" w:lineRule="auto"/>
        <w:jc w:val="both"/>
        <w:rPr>
          <w:rFonts w:ascii="Times New Roman" w:hAnsi="Times New Roman"/>
        </w:rPr>
      </w:pPr>
    </w:p>
    <w:p w14:paraId="05BDD1FB" w14:textId="77777777" w:rsidR="00B87750" w:rsidRDefault="00B87750" w:rsidP="008F0CC9">
      <w:pPr>
        <w:pStyle w:val="Nagwek3"/>
        <w:rPr>
          <w:rFonts w:ascii="Times New Roman" w:hAnsi="Times New Roman" w:cs="Times New Roman"/>
        </w:rPr>
      </w:pPr>
      <w:bookmarkStart w:id="131" w:name="_Toc135914340"/>
    </w:p>
    <w:p w14:paraId="785C480A" w14:textId="7E7265F1" w:rsidR="008F0CC9" w:rsidRPr="002C7686" w:rsidRDefault="008F0CC9" w:rsidP="008F0CC9">
      <w:pPr>
        <w:pStyle w:val="Nagwek3"/>
        <w:rPr>
          <w:rFonts w:ascii="Times New Roman" w:hAnsi="Times New Roman" w:cs="Times New Roman"/>
        </w:rPr>
      </w:pPr>
      <w:r w:rsidRPr="002C7686">
        <w:rPr>
          <w:rFonts w:ascii="Times New Roman" w:hAnsi="Times New Roman" w:cs="Times New Roman"/>
        </w:rPr>
        <w:t>Przedsięwzięcie II.3. – Wsparcie działań dla dzieci i młodzieży</w:t>
      </w:r>
      <w:bookmarkEnd w:id="131"/>
    </w:p>
    <w:p w14:paraId="07448F0A" w14:textId="24F99F86" w:rsidR="008F0CC9" w:rsidRPr="008F0CC9" w:rsidRDefault="008F0CC9" w:rsidP="008F0CC9">
      <w:pPr>
        <w:spacing w:line="276" w:lineRule="auto"/>
        <w:jc w:val="both"/>
        <w:rPr>
          <w:rFonts w:ascii="Times New Roman" w:hAnsi="Times New Roman" w:cs="Times New Roman"/>
        </w:rPr>
      </w:pPr>
      <w:r w:rsidRPr="008F0CC9">
        <w:rPr>
          <w:rFonts w:ascii="Times New Roman" w:hAnsi="Times New Roman" w:cs="Times New Roman"/>
        </w:rPr>
        <w:t xml:space="preserve">Diagnoza przeprowadzona wśród mieszkańców obszaru LGD wskazuje, iż istotnym elementem budowania kapitału społecznego jest wsparcie ludzi młodych. Dotychczasowa oferta spędzania czasu wolnego okazała się niewystarczająca. W trackie konsultacji społecznych wielokrotnie zwracano uwagę na potrzeby aktywizacji ludzi młodych, którzy mocno odczuli skutki ograniczeń wprowadzonych w czasie pandemii COVI-19. Zamknięcie szkół oraz izolacja od rówieśników niekorzystanie wpłynęła na zdrowie psychiczne młodzieży, co pogorszyło ich samopoczucie. Operacje w ramach tego przedsięwzięcia polegały będą na działaniach integrujących, aktywizujących oraz rozwijających umiejętności i zainteresowania ludzi młodych. Działania powinny także odpowiadać zgłaszanym potrzebom wśród dzieci i ich opiekunom. </w:t>
      </w:r>
      <w:r w:rsidRPr="008F0CC9">
        <w:rPr>
          <w:rFonts w:ascii="Times New Roman" w:hAnsi="Times New Roman"/>
          <w:color w:val="000000"/>
        </w:rPr>
        <w:t>Przedsięwzięcie odpowiada zdiagnozowanym w analizie potrzeb i</w:t>
      </w:r>
      <w:r w:rsidR="002267BC">
        <w:rPr>
          <w:rFonts w:ascii="Times New Roman" w:hAnsi="Times New Roman"/>
          <w:color w:val="000000"/>
        </w:rPr>
        <w:t> </w:t>
      </w:r>
      <w:r w:rsidRPr="008F0CC9">
        <w:rPr>
          <w:rFonts w:ascii="Times New Roman" w:hAnsi="Times New Roman"/>
          <w:color w:val="000000"/>
        </w:rPr>
        <w:t xml:space="preserve">potencjału problemom: </w:t>
      </w:r>
      <w:r w:rsidRPr="008F0CC9">
        <w:rPr>
          <w:rFonts w:ascii="Times New Roman" w:hAnsi="Times New Roman" w:cs="Times New Roman"/>
        </w:rPr>
        <w:t>słaba aktywność społeczna mieszkańców, problem demograficzny, mała ilość dzieci, słaba integracja i oferta spędzania wolnego czasu dla młodzieży, zbyt mała w stosunku do potrzeb oferta zajęć dodatkowych dla różnych grup wiekowych szczególnie dzieci i młodzieży, niewystarczająca oferta kulturalna w stosunku do o istniejącej infrastruktury (imprezy, wydarzenia ogólnodostępne) oraz niewystarczające wsparcie dla działalności kulturalnej mieszkańców</w:t>
      </w:r>
      <w:r w:rsidR="00402E28">
        <w:rPr>
          <w:rFonts w:ascii="Times New Roman" w:hAnsi="Times New Roman" w:cs="Times New Roman"/>
        </w:rPr>
        <w:t>.</w:t>
      </w:r>
    </w:p>
    <w:p w14:paraId="6C301938"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Źródło finansowania:</w:t>
      </w:r>
      <w:r w:rsidRPr="008F0CC9">
        <w:rPr>
          <w:rFonts w:ascii="Times New Roman" w:hAnsi="Times New Roman"/>
        </w:rPr>
        <w:t xml:space="preserve"> Europejski Fundusz Społeczny +.</w:t>
      </w:r>
    </w:p>
    <w:p w14:paraId="0C446817"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cs="Times New Roman"/>
          <w:u w:val="single"/>
        </w:rPr>
        <w:t xml:space="preserve">Odniesienie do zakresu wsparcia: </w:t>
      </w:r>
      <w:r w:rsidRPr="008F0CC9">
        <w:rPr>
          <w:rFonts w:ascii="Times New Roman" w:hAnsi="Times New Roman" w:cs="Times New Roman"/>
        </w:rPr>
        <w:t xml:space="preserve">Działanie FEWP.09.02 Edukacja przedszkolna, ogólna oraz kształcenie zawodowe w ramach rozwoju lokalnego w zakresie 5. Edukacja </w:t>
      </w:r>
      <w:proofErr w:type="spellStart"/>
      <w:r w:rsidRPr="008F0CC9">
        <w:rPr>
          <w:rFonts w:ascii="Times New Roman" w:hAnsi="Times New Roman" w:cs="Times New Roman"/>
        </w:rPr>
        <w:t>pozaformalna</w:t>
      </w:r>
      <w:proofErr w:type="spellEnd"/>
      <w:r w:rsidRPr="008F0CC9">
        <w:rPr>
          <w:rFonts w:ascii="Times New Roman" w:hAnsi="Times New Roman" w:cs="Times New Roman"/>
        </w:rPr>
        <w:t>.</w:t>
      </w:r>
    </w:p>
    <w:p w14:paraId="3759FFD1" w14:textId="77777777" w:rsidR="008F0CC9" w:rsidRPr="008F0CC9" w:rsidRDefault="008F0CC9" w:rsidP="008F0CC9">
      <w:pPr>
        <w:spacing w:after="0" w:line="276" w:lineRule="auto"/>
        <w:jc w:val="both"/>
        <w:rPr>
          <w:rFonts w:ascii="Times New Roman" w:hAnsi="Times New Roman"/>
          <w:u w:val="single"/>
        </w:rPr>
      </w:pPr>
      <w:r w:rsidRPr="008F0CC9">
        <w:rPr>
          <w:rFonts w:ascii="Times New Roman" w:hAnsi="Times New Roman"/>
          <w:u w:val="single"/>
        </w:rPr>
        <w:t xml:space="preserve">Wskaźniki produktu: </w:t>
      </w:r>
    </w:p>
    <w:p w14:paraId="12B7B704" w14:textId="77777777" w:rsidR="008F0CC9" w:rsidRPr="008F0CC9" w:rsidRDefault="008F0CC9" w:rsidP="008F0CC9">
      <w:pPr>
        <w:numPr>
          <w:ilvl w:val="0"/>
          <w:numId w:val="9"/>
        </w:numPr>
        <w:spacing w:after="0" w:line="276" w:lineRule="auto"/>
        <w:contextualSpacing/>
        <w:jc w:val="both"/>
        <w:rPr>
          <w:rFonts w:ascii="Times New Roman" w:hAnsi="Times New Roman"/>
        </w:rPr>
      </w:pPr>
      <w:r w:rsidRPr="008F0CC9">
        <w:rPr>
          <w:rFonts w:ascii="Times New Roman" w:hAnsi="Times New Roman"/>
        </w:rPr>
        <w:t>Liczba uczniów szkół i placówek systemu oświaty prowadzących kształcenie ogólne objętych wsparciem – osoby. (WLWK-PLFCO03)</w:t>
      </w:r>
    </w:p>
    <w:p w14:paraId="2CF4CFDF" w14:textId="77777777" w:rsidR="008F0CC9" w:rsidRPr="008F0CC9" w:rsidRDefault="008F0CC9" w:rsidP="008F0CC9">
      <w:pPr>
        <w:spacing w:after="0" w:line="276" w:lineRule="auto"/>
        <w:jc w:val="both"/>
        <w:rPr>
          <w:rFonts w:ascii="Times New Roman" w:hAnsi="Times New Roman"/>
          <w:u w:val="single"/>
        </w:rPr>
      </w:pPr>
      <w:r w:rsidRPr="008F0CC9">
        <w:rPr>
          <w:rFonts w:ascii="Times New Roman" w:hAnsi="Times New Roman"/>
          <w:u w:val="single"/>
        </w:rPr>
        <w:t>Wskaźnik rezultatu:</w:t>
      </w:r>
    </w:p>
    <w:p w14:paraId="46D7796D" w14:textId="77777777" w:rsidR="008F0CC9" w:rsidRPr="008F0CC9" w:rsidRDefault="008F0CC9" w:rsidP="008F0CC9">
      <w:pPr>
        <w:numPr>
          <w:ilvl w:val="0"/>
          <w:numId w:val="10"/>
        </w:numPr>
        <w:spacing w:after="0" w:line="276" w:lineRule="auto"/>
        <w:contextualSpacing/>
        <w:jc w:val="both"/>
        <w:rPr>
          <w:rFonts w:ascii="Times New Roman" w:hAnsi="Times New Roman"/>
        </w:rPr>
      </w:pPr>
      <w:r w:rsidRPr="008F0CC9">
        <w:rPr>
          <w:rFonts w:ascii="Times New Roman" w:hAnsi="Times New Roman"/>
        </w:rPr>
        <w:t>Liczba uczniów, którzy nabyli kwalifikacje po opuszczeniu programu – osoby. (WLWK-PLFCR01)</w:t>
      </w:r>
    </w:p>
    <w:p w14:paraId="535A1527" w14:textId="1769A010" w:rsidR="008F0CC9" w:rsidRPr="00402E28" w:rsidRDefault="008F0CC9" w:rsidP="008F0CC9">
      <w:pPr>
        <w:spacing w:after="0" w:line="276" w:lineRule="auto"/>
        <w:jc w:val="both"/>
        <w:rPr>
          <w:rFonts w:ascii="Times New Roman" w:hAnsi="Times New Roman"/>
        </w:rPr>
      </w:pPr>
      <w:r w:rsidRPr="008F0CC9">
        <w:rPr>
          <w:rFonts w:ascii="Times New Roman" w:hAnsi="Times New Roman"/>
          <w:u w:val="single"/>
        </w:rPr>
        <w:t>Grupy docelowe:</w:t>
      </w:r>
      <w:r w:rsidRPr="008F0CC9">
        <w:rPr>
          <w:rFonts w:ascii="Times New Roman" w:hAnsi="Times New Roman"/>
        </w:rPr>
        <w:t xml:space="preserve"> mieszkańcy obszaru</w:t>
      </w:r>
      <w:r w:rsidR="00B0460D">
        <w:rPr>
          <w:rFonts w:ascii="Times New Roman" w:hAnsi="Times New Roman"/>
        </w:rPr>
        <w:t xml:space="preserve">, ludzie młodzi </w:t>
      </w:r>
      <w:r w:rsidR="00F82FC8" w:rsidRPr="00402E28">
        <w:rPr>
          <w:rFonts w:ascii="Times New Roman" w:hAnsi="Times New Roman"/>
        </w:rPr>
        <w:t>posiadający status ucznia</w:t>
      </w:r>
      <w:r w:rsidRPr="00402E28">
        <w:rPr>
          <w:rFonts w:ascii="Times New Roman" w:hAnsi="Times New Roman"/>
        </w:rPr>
        <w:t>.</w:t>
      </w:r>
    </w:p>
    <w:p w14:paraId="41EA48BE"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beneficjentów:</w:t>
      </w:r>
      <w:r w:rsidRPr="008F0CC9">
        <w:rPr>
          <w:rFonts w:ascii="Times New Roman" w:hAnsi="Times New Roman"/>
        </w:rPr>
        <w:t xml:space="preserve"> JSFP i ich jednostki, NGO, Instytucje nauki i edukacji, Związki wyznaniowe.</w:t>
      </w:r>
    </w:p>
    <w:p w14:paraId="53F5771D" w14:textId="77777777" w:rsidR="008F0CC9" w:rsidRPr="008F0CC9" w:rsidRDefault="008F0CC9" w:rsidP="008F0CC9">
      <w:pPr>
        <w:spacing w:after="0" w:line="276" w:lineRule="auto"/>
        <w:jc w:val="both"/>
        <w:rPr>
          <w:rFonts w:ascii="Times New Roman" w:hAnsi="Times New Roman"/>
        </w:rPr>
      </w:pPr>
    </w:p>
    <w:p w14:paraId="6F697EDC" w14:textId="10E8CC9D" w:rsidR="008F0CC9" w:rsidRDefault="008F0CC9" w:rsidP="002C7686">
      <w:pPr>
        <w:spacing w:after="0" w:line="276" w:lineRule="auto"/>
        <w:jc w:val="both"/>
        <w:rPr>
          <w:rFonts w:ascii="Times New Roman" w:hAnsi="Times New Roman"/>
        </w:rPr>
      </w:pPr>
      <w:r w:rsidRPr="008F0CC9">
        <w:rPr>
          <w:rFonts w:ascii="Times New Roman" w:hAnsi="Times New Roman"/>
        </w:rPr>
        <w:t xml:space="preserve">LGD Stowarzyszenie „Wspólnie dla Przyszłości” przewiduje realizację przedsięwzięcia w formie konkursu dla operacji </w:t>
      </w:r>
      <w:r w:rsidRPr="008F0CC9">
        <w:rPr>
          <w:rFonts w:ascii="Times New Roman" w:hAnsi="Times New Roman"/>
          <w:bCs/>
          <w:iCs/>
        </w:rPr>
        <w:t>realizowanych indywidualnie w ramach wniosków składanych przez beneficjentów innych niż LGD</w:t>
      </w:r>
      <w:r w:rsidRPr="008F0CC9">
        <w:rPr>
          <w:rFonts w:ascii="Times New Roman" w:hAnsi="Times New Roman"/>
          <w:b/>
          <w:i/>
        </w:rPr>
        <w:t xml:space="preserve"> </w:t>
      </w:r>
      <w:r w:rsidRPr="008F0CC9">
        <w:rPr>
          <w:rFonts w:ascii="Times New Roman" w:hAnsi="Times New Roman"/>
        </w:rPr>
        <w:t>wybieranych przez Radę Decyzyjną LGD i przedkładanych w Urzędzie Marszałkowskim w celu dalszej weryfikacji.</w:t>
      </w:r>
    </w:p>
    <w:p w14:paraId="31FBE93F" w14:textId="77777777" w:rsidR="002C7686" w:rsidRPr="002C7686" w:rsidRDefault="002C7686" w:rsidP="002C7686">
      <w:pPr>
        <w:spacing w:after="0" w:line="276" w:lineRule="auto"/>
        <w:jc w:val="both"/>
        <w:rPr>
          <w:rFonts w:ascii="Times New Roman" w:hAnsi="Times New Roman"/>
        </w:rPr>
      </w:pPr>
    </w:p>
    <w:p w14:paraId="3D349FC7" w14:textId="77777777" w:rsidR="008F0CC9" w:rsidRPr="002C7686" w:rsidRDefault="008F0CC9" w:rsidP="008F0CC9">
      <w:pPr>
        <w:pStyle w:val="Nagwek3"/>
        <w:rPr>
          <w:rFonts w:ascii="Times New Roman" w:hAnsi="Times New Roman" w:cs="Times New Roman"/>
        </w:rPr>
      </w:pPr>
      <w:bookmarkStart w:id="132" w:name="_Toc135914341"/>
      <w:r w:rsidRPr="002C7686">
        <w:rPr>
          <w:rFonts w:ascii="Times New Roman" w:hAnsi="Times New Roman" w:cs="Times New Roman"/>
        </w:rPr>
        <w:t>Przedsięwzięcie II.4. – Wsparcie kultury i dziedzictwa na obszarach wiejskich</w:t>
      </w:r>
      <w:bookmarkEnd w:id="132"/>
    </w:p>
    <w:p w14:paraId="26E277D3" w14:textId="290F4A02" w:rsidR="008F0CC9" w:rsidRPr="008F0CC9" w:rsidRDefault="008F0CC9" w:rsidP="008F0CC9">
      <w:pPr>
        <w:spacing w:line="276" w:lineRule="auto"/>
        <w:jc w:val="both"/>
        <w:rPr>
          <w:rFonts w:ascii="Times New Roman" w:hAnsi="Times New Roman" w:cs="Times New Roman"/>
        </w:rPr>
      </w:pPr>
      <w:r w:rsidRPr="008F0CC9">
        <w:rPr>
          <w:rFonts w:ascii="Times New Roman" w:hAnsi="Times New Roman"/>
          <w:color w:val="000000"/>
        </w:rPr>
        <w:t>Analiza potrzeb i potencjału wykazała niewystarczającą ofertę kulturalną regionu oraz działań związanych z</w:t>
      </w:r>
      <w:r w:rsidR="002C7686">
        <w:rPr>
          <w:rFonts w:ascii="Times New Roman" w:hAnsi="Times New Roman"/>
          <w:color w:val="000000"/>
        </w:rPr>
        <w:t> </w:t>
      </w:r>
      <w:r w:rsidRPr="008F0CC9">
        <w:rPr>
          <w:rFonts w:ascii="Times New Roman" w:hAnsi="Times New Roman"/>
          <w:color w:val="000000"/>
        </w:rPr>
        <w:t>kultywowaniem dziedzictwa regionalnego/lokalnego. Zbyt mała dostępność środków finansowych na inwestycję w kulturę oraz niewystarczające wsparcie dla działalności kulturalnej mieszkańców sprawia, iż zauważalny jest zanik więzi społecznych, rozluźniają się więzi polegające na kultywowaniu i celebrowaniu świąt. Ważnym elementem w</w:t>
      </w:r>
      <w:r w:rsidR="002C7686">
        <w:rPr>
          <w:rFonts w:ascii="Times New Roman" w:hAnsi="Times New Roman"/>
          <w:color w:val="000000"/>
        </w:rPr>
        <w:t> </w:t>
      </w:r>
      <w:r w:rsidRPr="008F0CC9">
        <w:rPr>
          <w:rFonts w:ascii="Times New Roman" w:hAnsi="Times New Roman"/>
          <w:color w:val="000000"/>
        </w:rPr>
        <w:t xml:space="preserve">procesie integracji i aktywizacji społecznej jest dbałość o tradycję, kulturę obszaru i budowanie pozytywnego myślenia o swojej „małej ojczyźnie”. Realizując zadania związane z wsparciem infrastruktury kultury oraz zachowaniem i promowaniem lokalnych tradycji, należy skupić społeczność lokalną wokół wykorzystania dziedzictwa kulturowego i historycznego do aktywizacji i integracji. Przedsięwzięcie odpowiada zdiagnozowanym w analizie potrzeb i potencjału problemom: </w:t>
      </w:r>
      <w:r w:rsidRPr="008F0CC9">
        <w:rPr>
          <w:rFonts w:ascii="Times New Roman" w:hAnsi="Times New Roman" w:cs="Times New Roman"/>
        </w:rPr>
        <w:t>słaba aktywność społeczna mieszkańców, niska aktywność organizacji pozarządowych, niewystarczająca oferta kulturalna w stosunku do o istniejącej infrastruktury (imprezy, wydarzenia ogólnodostępne) oraz niewystarczające wsparcie dla działalności kulturalnej mieszkańców, zbyt mała dostępność środków finansowych na inwestycje w kulturę, niewystarczająca ilość środków na ochronę zabytków, niewystarczająca ilość zasobów lokalnych związanych z infrastrukturą społeczną, turystyczną, rekreacyjną i</w:t>
      </w:r>
      <w:r w:rsidR="002C7686">
        <w:rPr>
          <w:rFonts w:ascii="Times New Roman" w:hAnsi="Times New Roman" w:cs="Times New Roman"/>
        </w:rPr>
        <w:t> </w:t>
      </w:r>
      <w:r w:rsidRPr="008F0CC9">
        <w:rPr>
          <w:rFonts w:ascii="Times New Roman" w:hAnsi="Times New Roman" w:cs="Times New Roman"/>
        </w:rPr>
        <w:t>sportową.</w:t>
      </w:r>
    </w:p>
    <w:p w14:paraId="591BAE05"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lastRenderedPageBreak/>
        <w:t>Źródło finansowania:</w:t>
      </w:r>
      <w:r w:rsidRPr="008F0CC9">
        <w:rPr>
          <w:rFonts w:ascii="Times New Roman" w:hAnsi="Times New Roman"/>
        </w:rPr>
        <w:t xml:space="preserve"> Europejski Fundusz Rozwoju Regionalnego.</w:t>
      </w:r>
    </w:p>
    <w:p w14:paraId="15EFE3E4"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cs="Times New Roman"/>
          <w:u w:val="single"/>
        </w:rPr>
        <w:t>Odniesienie do zakresu wsparcia:</w:t>
      </w:r>
      <w:r w:rsidRPr="008F0CC9">
        <w:rPr>
          <w:rFonts w:ascii="Times New Roman" w:hAnsi="Times New Roman" w:cs="Times New Roman"/>
        </w:rPr>
        <w:t xml:space="preserve"> Działanie FEWP.08.01 Wspieranie rozwoju programowanego w Lokalnych Strategiach Rozwoju (RLKS) w zakresie a) Kultury.</w:t>
      </w:r>
    </w:p>
    <w:p w14:paraId="2F064EC9" w14:textId="77777777" w:rsidR="008F0CC9" w:rsidRPr="008F0CC9" w:rsidRDefault="008F0CC9" w:rsidP="008F0CC9">
      <w:pPr>
        <w:spacing w:after="0" w:line="276" w:lineRule="auto"/>
        <w:jc w:val="both"/>
        <w:rPr>
          <w:rFonts w:ascii="Times New Roman" w:hAnsi="Times New Roman"/>
          <w:u w:val="single"/>
        </w:rPr>
      </w:pPr>
      <w:r w:rsidRPr="008F0CC9">
        <w:rPr>
          <w:rFonts w:ascii="Times New Roman" w:hAnsi="Times New Roman"/>
          <w:u w:val="single"/>
        </w:rPr>
        <w:t xml:space="preserve">Wskaźniki produktu: </w:t>
      </w:r>
    </w:p>
    <w:p w14:paraId="20094E43" w14:textId="77777777" w:rsidR="008F0CC9" w:rsidRPr="008F0CC9" w:rsidRDefault="008F0CC9" w:rsidP="008F0CC9">
      <w:pPr>
        <w:numPr>
          <w:ilvl w:val="0"/>
          <w:numId w:val="11"/>
        </w:numPr>
        <w:spacing w:after="0" w:line="276" w:lineRule="auto"/>
        <w:contextualSpacing/>
        <w:jc w:val="both"/>
        <w:rPr>
          <w:rFonts w:ascii="Times New Roman" w:hAnsi="Times New Roman"/>
        </w:rPr>
      </w:pPr>
      <w:r w:rsidRPr="008F0CC9">
        <w:rPr>
          <w:rFonts w:ascii="Times New Roman" w:hAnsi="Times New Roman"/>
        </w:rPr>
        <w:t>Liczba obiektów kulturalnych i turystycznych objętych wsparciem – sztuka; (WLWK-RCO077)</w:t>
      </w:r>
    </w:p>
    <w:p w14:paraId="200C20A1" w14:textId="77777777" w:rsidR="008F0CC9" w:rsidRPr="008F0CC9" w:rsidRDefault="008F0CC9" w:rsidP="008F0CC9">
      <w:pPr>
        <w:numPr>
          <w:ilvl w:val="0"/>
          <w:numId w:val="11"/>
        </w:numPr>
        <w:spacing w:after="0" w:line="276" w:lineRule="auto"/>
        <w:contextualSpacing/>
        <w:jc w:val="both"/>
        <w:rPr>
          <w:rFonts w:ascii="Times New Roman" w:hAnsi="Times New Roman"/>
        </w:rPr>
      </w:pPr>
      <w:r w:rsidRPr="008F0CC9">
        <w:rPr>
          <w:rFonts w:ascii="Times New Roman" w:hAnsi="Times New Roman"/>
        </w:rPr>
        <w:t>Liczba zrealizowanych wydarzeń kulturalnych – sztuka. (WLWK-PLRO196)</w:t>
      </w:r>
    </w:p>
    <w:p w14:paraId="0C4C947D" w14:textId="77777777" w:rsidR="008F0CC9" w:rsidRPr="008F0CC9" w:rsidRDefault="008F0CC9" w:rsidP="008F0CC9">
      <w:pPr>
        <w:spacing w:after="0" w:line="276" w:lineRule="auto"/>
        <w:jc w:val="both"/>
        <w:rPr>
          <w:rFonts w:ascii="Times New Roman" w:hAnsi="Times New Roman"/>
          <w:u w:val="single"/>
        </w:rPr>
      </w:pPr>
      <w:r w:rsidRPr="008F0CC9">
        <w:rPr>
          <w:rFonts w:ascii="Times New Roman" w:hAnsi="Times New Roman"/>
          <w:u w:val="single"/>
        </w:rPr>
        <w:t>Wskaźnik rezultatu:</w:t>
      </w:r>
    </w:p>
    <w:p w14:paraId="70E92446" w14:textId="2E7DEEC3" w:rsidR="008F0CC9" w:rsidRPr="008F0CC9" w:rsidRDefault="008F0CC9" w:rsidP="008F0CC9">
      <w:pPr>
        <w:numPr>
          <w:ilvl w:val="0"/>
          <w:numId w:val="12"/>
        </w:numPr>
        <w:spacing w:after="0" w:line="276" w:lineRule="auto"/>
        <w:contextualSpacing/>
        <w:jc w:val="both"/>
        <w:rPr>
          <w:rFonts w:ascii="Times New Roman" w:hAnsi="Times New Roman"/>
        </w:rPr>
      </w:pPr>
      <w:r w:rsidRPr="008F0CC9">
        <w:rPr>
          <w:rFonts w:ascii="Times New Roman" w:hAnsi="Times New Roman"/>
        </w:rPr>
        <w:t xml:space="preserve">Liczba osób odwiedzających obiekty kulturalne i turystyczne objęte wsparciem </w:t>
      </w:r>
      <w:r w:rsidR="007112A8">
        <w:rPr>
          <w:rFonts w:ascii="Times New Roman" w:hAnsi="Times New Roman"/>
        </w:rPr>
        <w:t>–</w:t>
      </w:r>
      <w:r w:rsidRPr="008F0CC9">
        <w:rPr>
          <w:rFonts w:ascii="Times New Roman" w:hAnsi="Times New Roman"/>
        </w:rPr>
        <w:t xml:space="preserve"> osoba. (WLWK-RCR077)</w:t>
      </w:r>
    </w:p>
    <w:p w14:paraId="3B21795B" w14:textId="42F7ADDB"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docelowe:</w:t>
      </w:r>
      <w:r w:rsidRPr="008F0CC9">
        <w:rPr>
          <w:rFonts w:ascii="Times New Roman" w:hAnsi="Times New Roman"/>
        </w:rPr>
        <w:t xml:space="preserve"> mieszkańcy obszaru LSR,</w:t>
      </w:r>
      <w:r w:rsidR="00B0460D">
        <w:rPr>
          <w:rFonts w:ascii="Times New Roman" w:hAnsi="Times New Roman"/>
        </w:rPr>
        <w:t xml:space="preserve"> instytucje kultury, organizacje pozarządowe</w:t>
      </w:r>
      <w:r w:rsidRPr="008F0CC9">
        <w:rPr>
          <w:rFonts w:ascii="Times New Roman" w:hAnsi="Times New Roman"/>
        </w:rPr>
        <w:t>.</w:t>
      </w:r>
    </w:p>
    <w:p w14:paraId="0E396F81"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beneficjentów:</w:t>
      </w:r>
      <w:r w:rsidRPr="008F0CC9">
        <w:rPr>
          <w:rFonts w:ascii="Times New Roman" w:hAnsi="Times New Roman"/>
        </w:rPr>
        <w:t xml:space="preserve"> JSFP i ich jednostki, NGO, Instytucje nauki i edukacji, Związki wyznaniowe.</w:t>
      </w:r>
    </w:p>
    <w:p w14:paraId="4C775A5D" w14:textId="77777777" w:rsidR="008F0CC9" w:rsidRPr="008F0CC9" w:rsidRDefault="008F0CC9" w:rsidP="008F0CC9">
      <w:pPr>
        <w:spacing w:after="0" w:line="276" w:lineRule="auto"/>
        <w:jc w:val="both"/>
        <w:rPr>
          <w:rFonts w:ascii="Times New Roman" w:hAnsi="Times New Roman"/>
        </w:rPr>
      </w:pPr>
    </w:p>
    <w:p w14:paraId="3D501E9B" w14:textId="3A13A044" w:rsidR="008F0CC9" w:rsidRDefault="008F0CC9" w:rsidP="008F0CC9">
      <w:pPr>
        <w:spacing w:after="0" w:line="276" w:lineRule="auto"/>
        <w:jc w:val="both"/>
        <w:rPr>
          <w:rFonts w:ascii="Times New Roman" w:hAnsi="Times New Roman"/>
        </w:rPr>
      </w:pPr>
      <w:r w:rsidRPr="008F0CC9">
        <w:rPr>
          <w:rFonts w:ascii="Times New Roman" w:hAnsi="Times New Roman"/>
        </w:rPr>
        <w:t xml:space="preserve">LGD Stowarzyszenie „Wspólnie dla Przyszłości” przewiduje realizację przedsięwzięcia w formie konkursu dla operacji </w:t>
      </w:r>
      <w:r w:rsidRPr="008F0CC9">
        <w:rPr>
          <w:rFonts w:ascii="Times New Roman" w:hAnsi="Times New Roman"/>
          <w:bCs/>
          <w:iCs/>
        </w:rPr>
        <w:t>realizowanych indywidualnie w ramach wniosków składanych przez beneficjentów innych niż LGD</w:t>
      </w:r>
      <w:r w:rsidRPr="008F0CC9">
        <w:rPr>
          <w:rFonts w:ascii="Times New Roman" w:hAnsi="Times New Roman"/>
          <w:b/>
          <w:i/>
        </w:rPr>
        <w:t xml:space="preserve"> </w:t>
      </w:r>
      <w:r w:rsidRPr="008F0CC9">
        <w:rPr>
          <w:rFonts w:ascii="Times New Roman" w:hAnsi="Times New Roman"/>
        </w:rPr>
        <w:t>wybieranych przez Radę Decyzyjną LGD i przedkładanych w Urzędzie Marszałkowskim w celu dalszej weryfikacji.</w:t>
      </w:r>
    </w:p>
    <w:p w14:paraId="54D5648C" w14:textId="77777777" w:rsidR="008F0CC9" w:rsidRPr="008F0CC9" w:rsidRDefault="008F0CC9" w:rsidP="008F0CC9">
      <w:pPr>
        <w:spacing w:after="0" w:line="276" w:lineRule="auto"/>
        <w:jc w:val="both"/>
        <w:rPr>
          <w:rFonts w:ascii="Times New Roman" w:hAnsi="Times New Roman"/>
        </w:rPr>
      </w:pPr>
    </w:p>
    <w:p w14:paraId="45B2E9AA" w14:textId="77777777" w:rsidR="008F0CC9" w:rsidRPr="002C7686" w:rsidRDefault="008F0CC9" w:rsidP="008F0CC9">
      <w:pPr>
        <w:pStyle w:val="Nagwek2"/>
        <w:rPr>
          <w:rFonts w:ascii="Times New Roman" w:hAnsi="Times New Roman" w:cs="Times New Roman"/>
        </w:rPr>
      </w:pPr>
      <w:bookmarkStart w:id="133" w:name="_Toc135914342"/>
      <w:r w:rsidRPr="002C7686">
        <w:rPr>
          <w:rFonts w:ascii="Times New Roman" w:hAnsi="Times New Roman" w:cs="Times New Roman"/>
        </w:rPr>
        <w:t>Cel III. Ochrona środowiska oraz podniesienie świadomości ekologicznej</w:t>
      </w:r>
      <w:bookmarkEnd w:id="133"/>
    </w:p>
    <w:p w14:paraId="7BBAF1ED" w14:textId="3CA8623B" w:rsidR="008F0CC9" w:rsidRPr="008F0CC9" w:rsidRDefault="008F0CC9" w:rsidP="008F0CC9">
      <w:pPr>
        <w:spacing w:line="276" w:lineRule="auto"/>
        <w:jc w:val="both"/>
        <w:rPr>
          <w:rFonts w:ascii="Times New Roman" w:hAnsi="Times New Roman"/>
          <w:color w:val="000000"/>
        </w:rPr>
      </w:pPr>
      <w:r w:rsidRPr="008F0CC9">
        <w:rPr>
          <w:rFonts w:ascii="Times New Roman" w:hAnsi="Times New Roman"/>
          <w:color w:val="000000"/>
        </w:rPr>
        <w:t xml:space="preserve">Obszar Lokalnej Grupy Działania Stowarzyszenia „Wspólnie dla Przyszłości” jest </w:t>
      </w:r>
      <w:r w:rsidRPr="008F0CC9">
        <w:rPr>
          <w:rFonts w:ascii="Times New Roman" w:hAnsi="Times New Roman"/>
        </w:rPr>
        <w:t>w Środkowowielkopolskim oraz częściowo Południowo – wielkopolskim Regionie Klimatycznym. Teren bogaty jest w walory przyrodnicze i</w:t>
      </w:r>
      <w:r w:rsidR="002267BC">
        <w:rPr>
          <w:rFonts w:ascii="Times New Roman" w:hAnsi="Times New Roman"/>
        </w:rPr>
        <w:t> </w:t>
      </w:r>
      <w:r w:rsidRPr="008F0CC9">
        <w:rPr>
          <w:rFonts w:ascii="Times New Roman" w:hAnsi="Times New Roman"/>
        </w:rPr>
        <w:t>krajobrazowe.</w:t>
      </w:r>
      <w:r w:rsidRPr="008F0CC9">
        <w:rPr>
          <w:rFonts w:ascii="Times New Roman" w:hAnsi="Times New Roman"/>
          <w:color w:val="000000"/>
        </w:rPr>
        <w:t xml:space="preserve"> W związku z postępującą industrializacją obszarów wiejskich, działalnością człowieka oraz niekorzystnymi zmianami klimatu niezwykle ważnym aspektem jest ochrona środowiska naturalnego. Istotnym z</w:t>
      </w:r>
      <w:r w:rsidR="002267BC">
        <w:rPr>
          <w:rFonts w:ascii="Times New Roman" w:hAnsi="Times New Roman"/>
          <w:color w:val="000000"/>
        </w:rPr>
        <w:t> </w:t>
      </w:r>
      <w:r w:rsidRPr="008F0CC9">
        <w:rPr>
          <w:rFonts w:ascii="Times New Roman" w:hAnsi="Times New Roman"/>
          <w:color w:val="000000"/>
        </w:rPr>
        <w:t xml:space="preserve">punktu widzenia LSR powinno być wsparcie działań związanych z zieloną i błękitną infrastrukturą oraz edukacją ekologiczną i kształtowaniem postaw </w:t>
      </w:r>
      <w:proofErr w:type="spellStart"/>
      <w:r w:rsidRPr="008F0CC9">
        <w:rPr>
          <w:rFonts w:ascii="Times New Roman" w:hAnsi="Times New Roman"/>
          <w:color w:val="000000"/>
        </w:rPr>
        <w:t>prośrodowiskowych</w:t>
      </w:r>
      <w:proofErr w:type="spellEnd"/>
      <w:r w:rsidRPr="008F0CC9">
        <w:rPr>
          <w:rFonts w:ascii="Times New Roman" w:hAnsi="Times New Roman"/>
          <w:color w:val="000000"/>
        </w:rPr>
        <w:t xml:space="preserve">. </w:t>
      </w:r>
    </w:p>
    <w:p w14:paraId="4DE002C3" w14:textId="77777777" w:rsidR="008F0CC9" w:rsidRPr="002C7686" w:rsidRDefault="008F0CC9" w:rsidP="008F0CC9">
      <w:pPr>
        <w:pStyle w:val="Nagwek3"/>
        <w:rPr>
          <w:rFonts w:ascii="Times New Roman" w:hAnsi="Times New Roman" w:cs="Times New Roman"/>
        </w:rPr>
      </w:pPr>
      <w:bookmarkStart w:id="134" w:name="_Toc135914343"/>
      <w:r w:rsidRPr="002C7686">
        <w:rPr>
          <w:rFonts w:ascii="Times New Roman" w:hAnsi="Times New Roman" w:cs="Times New Roman"/>
        </w:rPr>
        <w:t>Przedsięwzięcie III.1. – Infrastruktura służąca ochronie środowiska</w:t>
      </w:r>
      <w:bookmarkEnd w:id="134"/>
    </w:p>
    <w:p w14:paraId="25D6E1D0" w14:textId="77777777" w:rsidR="008F0CC9" w:rsidRPr="008F0CC9" w:rsidRDefault="008F0CC9" w:rsidP="008F0CC9">
      <w:pPr>
        <w:spacing w:line="276" w:lineRule="auto"/>
        <w:jc w:val="both"/>
        <w:rPr>
          <w:rFonts w:ascii="Times New Roman" w:hAnsi="Times New Roman" w:cs="Times New Roman"/>
        </w:rPr>
      </w:pPr>
      <w:r w:rsidRPr="008F0CC9">
        <w:rPr>
          <w:rFonts w:ascii="Times New Roman" w:hAnsi="Times New Roman"/>
          <w:color w:val="000000"/>
        </w:rPr>
        <w:t xml:space="preserve">Na obszarze LGD Stowarzyszenia „Wspólnie dla Przyszłości” występują negatywne zjawiska środowiskowe związane z postępującymi zmianami klimatycznymi (niskie zasoby wód, susze, zanieczyszczenie powietrza) oraz szkodliwą, bezpośrednią lub pośrednią, działalnością człowieka. Degradacja środowiska naturalnego jest wynikiem zaspokajania wzrastających potrzeb społeczeństwa. W celu przeciwdziałania niekorzystnym zjawiskom klimatycznym wspierane będą działania mające na celu rozwój zielonej i błękitnej infrastruktury, obejmujące termomodernizację z elementami OZE, poprawę retencjonowania wód, zwiększenia powierzchni biologicznie czynnych. Przedsięwzięcie odpowiada zdiagnozowanym w analizie potrzeb i potencjału problemom: </w:t>
      </w:r>
      <w:r w:rsidRPr="008F0CC9">
        <w:rPr>
          <w:rFonts w:ascii="Times New Roman" w:hAnsi="Times New Roman" w:cs="Times New Roman"/>
        </w:rPr>
        <w:t>słabo rozwinięta infrastruktura ochrony środowiska.</w:t>
      </w:r>
    </w:p>
    <w:p w14:paraId="3FA19C6A"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Źródło finansowania:</w:t>
      </w:r>
      <w:r w:rsidRPr="008F0CC9">
        <w:rPr>
          <w:rFonts w:ascii="Times New Roman" w:hAnsi="Times New Roman"/>
        </w:rPr>
        <w:t xml:space="preserve"> Europejski Fundusz Rozwoju Regionalnego.</w:t>
      </w:r>
    </w:p>
    <w:p w14:paraId="35FA5CA9"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cs="Times New Roman"/>
          <w:u w:val="single"/>
        </w:rPr>
        <w:t>Odniesienie do zakresu wsparcia:</w:t>
      </w:r>
      <w:r w:rsidRPr="008F0CC9">
        <w:rPr>
          <w:rFonts w:ascii="Times New Roman" w:hAnsi="Times New Roman" w:cs="Times New Roman"/>
        </w:rPr>
        <w:t xml:space="preserve"> Działanie FEWP.08.01 Wspieranie rozwoju programowanego w Lokalnych Strategiach Rozwoju (RLKS) w zakresie c) Ochrony powietrza, d) Adaptacji do zmian klimatu.</w:t>
      </w:r>
    </w:p>
    <w:p w14:paraId="60C1842D" w14:textId="77777777" w:rsidR="008F0CC9" w:rsidRPr="00134134" w:rsidRDefault="008F0CC9" w:rsidP="008F0CC9">
      <w:pPr>
        <w:spacing w:after="0" w:line="276" w:lineRule="auto"/>
        <w:jc w:val="both"/>
        <w:rPr>
          <w:rFonts w:ascii="Times New Roman" w:hAnsi="Times New Roman"/>
          <w:u w:val="single"/>
        </w:rPr>
      </w:pPr>
      <w:r w:rsidRPr="00134134">
        <w:rPr>
          <w:rFonts w:ascii="Times New Roman" w:hAnsi="Times New Roman"/>
          <w:u w:val="single"/>
        </w:rPr>
        <w:t xml:space="preserve">Wskaźniki produktu: </w:t>
      </w:r>
    </w:p>
    <w:p w14:paraId="7AF8A8CE" w14:textId="77777777" w:rsidR="008F0CC9" w:rsidRPr="00134134" w:rsidRDefault="008F0CC9" w:rsidP="008F0CC9">
      <w:pPr>
        <w:numPr>
          <w:ilvl w:val="0"/>
          <w:numId w:val="13"/>
        </w:numPr>
        <w:spacing w:after="0" w:line="276" w:lineRule="auto"/>
        <w:contextualSpacing/>
        <w:jc w:val="both"/>
        <w:rPr>
          <w:rFonts w:ascii="Times New Roman" w:hAnsi="Times New Roman"/>
        </w:rPr>
      </w:pPr>
      <w:r w:rsidRPr="00134134">
        <w:rPr>
          <w:rFonts w:ascii="Times New Roman" w:hAnsi="Times New Roman"/>
        </w:rPr>
        <w:t>Zielona infrastruktura wybudowana lub zmodernizowana w celu przystosowania się do zmian klimatu – ha; (PROG-FEW5.2-P3)</w:t>
      </w:r>
    </w:p>
    <w:p w14:paraId="3070EDB5" w14:textId="77777777" w:rsidR="008F0CC9" w:rsidRPr="00134134" w:rsidRDefault="008F0CC9" w:rsidP="008F0CC9">
      <w:pPr>
        <w:numPr>
          <w:ilvl w:val="0"/>
          <w:numId w:val="13"/>
        </w:numPr>
        <w:spacing w:after="0" w:line="276" w:lineRule="auto"/>
        <w:contextualSpacing/>
        <w:jc w:val="both"/>
        <w:rPr>
          <w:rFonts w:ascii="Times New Roman" w:hAnsi="Times New Roman"/>
        </w:rPr>
      </w:pPr>
      <w:r w:rsidRPr="00134134">
        <w:rPr>
          <w:rFonts w:ascii="Times New Roman" w:hAnsi="Times New Roman"/>
        </w:rPr>
        <w:t>Liczba zmodernizowanych energetycznie budynków – sztuka.</w:t>
      </w:r>
    </w:p>
    <w:p w14:paraId="775C10CB" w14:textId="77777777" w:rsidR="008F0CC9" w:rsidRPr="00134134" w:rsidRDefault="008F0CC9" w:rsidP="008F0CC9">
      <w:pPr>
        <w:spacing w:after="0" w:line="276" w:lineRule="auto"/>
        <w:jc w:val="both"/>
        <w:rPr>
          <w:rFonts w:ascii="Times New Roman" w:hAnsi="Times New Roman"/>
          <w:u w:val="single"/>
        </w:rPr>
      </w:pPr>
      <w:r w:rsidRPr="00134134">
        <w:rPr>
          <w:rFonts w:ascii="Times New Roman" w:hAnsi="Times New Roman"/>
          <w:u w:val="single"/>
        </w:rPr>
        <w:t>Wskaźnik rezultatu:</w:t>
      </w:r>
    </w:p>
    <w:p w14:paraId="21FD25FF" w14:textId="77777777" w:rsidR="008F0CC9" w:rsidRPr="00134134" w:rsidRDefault="008F0CC9" w:rsidP="008F0CC9">
      <w:pPr>
        <w:numPr>
          <w:ilvl w:val="0"/>
          <w:numId w:val="14"/>
        </w:numPr>
        <w:spacing w:after="0" w:line="276" w:lineRule="auto"/>
        <w:contextualSpacing/>
        <w:jc w:val="both"/>
        <w:rPr>
          <w:rFonts w:ascii="Times New Roman" w:hAnsi="Times New Roman"/>
        </w:rPr>
      </w:pPr>
      <w:r w:rsidRPr="00134134">
        <w:rPr>
          <w:rFonts w:ascii="Times New Roman" w:hAnsi="Times New Roman"/>
        </w:rPr>
        <w:t>Ludność mająca dostęp do nowej lub udoskonalonej zielonej infrastruktury– osoba. (PROG-FEW5.2-R2)</w:t>
      </w:r>
    </w:p>
    <w:p w14:paraId="07A770FF" w14:textId="77777777" w:rsidR="008F0CC9" w:rsidRPr="008F0CC9" w:rsidRDefault="008F0CC9" w:rsidP="008F0CC9">
      <w:pPr>
        <w:numPr>
          <w:ilvl w:val="0"/>
          <w:numId w:val="14"/>
        </w:numPr>
        <w:spacing w:after="0" w:line="276" w:lineRule="auto"/>
        <w:contextualSpacing/>
        <w:jc w:val="both"/>
        <w:rPr>
          <w:rFonts w:ascii="Times New Roman" w:hAnsi="Times New Roman"/>
        </w:rPr>
      </w:pPr>
      <w:r w:rsidRPr="008F0CC9">
        <w:rPr>
          <w:rFonts w:ascii="Times New Roman" w:hAnsi="Times New Roman"/>
        </w:rPr>
        <w:t>Roczne zużycie energii pierwotnej w budynkach publicznych – MWh/rok.</w:t>
      </w:r>
    </w:p>
    <w:p w14:paraId="3DA69372"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docelowe:</w:t>
      </w:r>
      <w:r w:rsidRPr="008F0CC9">
        <w:rPr>
          <w:rFonts w:ascii="Times New Roman" w:hAnsi="Times New Roman"/>
        </w:rPr>
        <w:t xml:space="preserve"> mieszkańcy obszaru LSR.</w:t>
      </w:r>
    </w:p>
    <w:p w14:paraId="3A7347B8"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beneficjentów:</w:t>
      </w:r>
      <w:r w:rsidRPr="008F0CC9">
        <w:rPr>
          <w:rFonts w:ascii="Times New Roman" w:hAnsi="Times New Roman"/>
        </w:rPr>
        <w:t xml:space="preserve"> JSFP i ich jednostki, NGO, Instytucje nauki i edukacji, Związki wyznaniowe.</w:t>
      </w:r>
    </w:p>
    <w:p w14:paraId="7393265F" w14:textId="77777777" w:rsidR="008F0CC9" w:rsidRPr="008F0CC9" w:rsidRDefault="008F0CC9" w:rsidP="008F0CC9">
      <w:pPr>
        <w:spacing w:after="0" w:line="276" w:lineRule="auto"/>
        <w:jc w:val="both"/>
        <w:rPr>
          <w:rFonts w:ascii="Times New Roman" w:hAnsi="Times New Roman"/>
        </w:rPr>
      </w:pPr>
    </w:p>
    <w:p w14:paraId="6F34041E"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rPr>
        <w:t xml:space="preserve">LGD Stowarzyszenie „Wspólnie dla Przyszłości” przewiduje realizację przedsięwzięcia w formie konkursu dla operacji </w:t>
      </w:r>
      <w:r w:rsidRPr="008F0CC9">
        <w:rPr>
          <w:rFonts w:ascii="Times New Roman" w:hAnsi="Times New Roman"/>
          <w:bCs/>
          <w:iCs/>
        </w:rPr>
        <w:t>realizowanych indywidualnie w ramach wniosków składanych przez beneficjentów innych niż LGD</w:t>
      </w:r>
      <w:r w:rsidRPr="008F0CC9">
        <w:rPr>
          <w:rFonts w:ascii="Times New Roman" w:hAnsi="Times New Roman"/>
          <w:b/>
          <w:i/>
        </w:rPr>
        <w:t xml:space="preserve"> </w:t>
      </w:r>
      <w:r w:rsidRPr="008F0CC9">
        <w:rPr>
          <w:rFonts w:ascii="Times New Roman" w:hAnsi="Times New Roman"/>
        </w:rPr>
        <w:t>wybieranych przez Radę Decyzyjną LGD i przedkładanych w Urzędzie Marszałkowskim w celu dalszej weryfikacji.</w:t>
      </w:r>
    </w:p>
    <w:p w14:paraId="398EEB9C" w14:textId="77777777" w:rsidR="008F0CC9" w:rsidRPr="008F0CC9" w:rsidRDefault="008F0CC9" w:rsidP="008F0CC9">
      <w:pPr>
        <w:spacing w:after="0" w:line="276" w:lineRule="auto"/>
        <w:jc w:val="both"/>
        <w:rPr>
          <w:rFonts w:ascii="Times New Roman" w:hAnsi="Times New Roman"/>
        </w:rPr>
      </w:pPr>
    </w:p>
    <w:p w14:paraId="3AF18B20" w14:textId="05FDC8AF" w:rsidR="008F0CC9" w:rsidRPr="002C7686" w:rsidRDefault="008F0CC9" w:rsidP="008F0CC9">
      <w:pPr>
        <w:pStyle w:val="Nagwek3"/>
        <w:rPr>
          <w:rFonts w:ascii="Times New Roman" w:hAnsi="Times New Roman" w:cs="Times New Roman"/>
        </w:rPr>
      </w:pPr>
      <w:bookmarkStart w:id="135" w:name="_Toc135914344"/>
      <w:r w:rsidRPr="002C7686">
        <w:rPr>
          <w:rFonts w:ascii="Times New Roman" w:hAnsi="Times New Roman" w:cs="Times New Roman"/>
        </w:rPr>
        <w:lastRenderedPageBreak/>
        <w:t>Przedsięwzięcie III.2</w:t>
      </w:r>
      <w:r w:rsidR="00D534FF">
        <w:rPr>
          <w:rFonts w:ascii="Times New Roman" w:hAnsi="Times New Roman" w:cs="Times New Roman"/>
        </w:rPr>
        <w:t>.</w:t>
      </w:r>
      <w:r w:rsidRPr="002C7686">
        <w:rPr>
          <w:rFonts w:ascii="Times New Roman" w:hAnsi="Times New Roman" w:cs="Times New Roman"/>
        </w:rPr>
        <w:t xml:space="preserve"> – Edukacja, podniesienie świadomości w zakresie ochrony środowiska i przeciwdziałania zmianom klimatu.</w:t>
      </w:r>
      <w:bookmarkEnd w:id="135"/>
    </w:p>
    <w:p w14:paraId="5EC960B8" w14:textId="1906EF36" w:rsidR="008F0CC9" w:rsidRPr="008F0CC9" w:rsidRDefault="008F0CC9" w:rsidP="008F0CC9">
      <w:pPr>
        <w:spacing w:line="276" w:lineRule="auto"/>
        <w:jc w:val="both"/>
        <w:rPr>
          <w:rFonts w:ascii="Times New Roman" w:hAnsi="Times New Roman" w:cs="Times New Roman"/>
        </w:rPr>
      </w:pPr>
      <w:r w:rsidRPr="008F0CC9">
        <w:rPr>
          <w:rFonts w:ascii="Times New Roman" w:hAnsi="Times New Roman" w:cs="Times New Roman"/>
          <w:color w:val="000000"/>
        </w:rPr>
        <w:t xml:space="preserve">Działaniami komplementarnymi sprzyjającymi poprawie stanu oraz ochrony środowiska naturalnego będą operacje związane z kształtowaniem świadomości ekologicznej i postaw </w:t>
      </w:r>
      <w:proofErr w:type="spellStart"/>
      <w:r w:rsidRPr="008F0CC9">
        <w:rPr>
          <w:rFonts w:ascii="Times New Roman" w:hAnsi="Times New Roman" w:cs="Times New Roman"/>
          <w:color w:val="000000"/>
        </w:rPr>
        <w:t>prośrodowiskowych</w:t>
      </w:r>
      <w:proofErr w:type="spellEnd"/>
      <w:r w:rsidRPr="008F0CC9">
        <w:rPr>
          <w:rFonts w:ascii="Times New Roman" w:hAnsi="Times New Roman" w:cs="Times New Roman"/>
          <w:color w:val="000000"/>
        </w:rPr>
        <w:t xml:space="preserve"> w lokalnej społeczności. Wspierane będą promujące odnawialne źródła energii, ochronę środowiska, inicjatywy </w:t>
      </w:r>
      <w:r w:rsidRPr="008F0CC9">
        <w:rPr>
          <w:rFonts w:ascii="Times New Roman" w:hAnsi="Times New Roman" w:cs="Times New Roman"/>
        </w:rPr>
        <w:t xml:space="preserve">o znaczeniu zrównoważonego rolnictwa, gospodarki rolno-spożywczej, zielonej gospodarki, </w:t>
      </w:r>
      <w:proofErr w:type="spellStart"/>
      <w:r w:rsidRPr="008F0CC9">
        <w:rPr>
          <w:rFonts w:ascii="Times New Roman" w:hAnsi="Times New Roman" w:cs="Times New Roman"/>
        </w:rPr>
        <w:t>biogospodarki</w:t>
      </w:r>
      <w:proofErr w:type="spellEnd"/>
      <w:r w:rsidRPr="008F0CC9">
        <w:rPr>
          <w:rFonts w:ascii="Times New Roman" w:hAnsi="Times New Roman" w:cs="Times New Roman"/>
        </w:rPr>
        <w:t xml:space="preserve"> oraz ochrony dziedzictwa kulturowego i przyrodniczego wsi. </w:t>
      </w:r>
      <w:r w:rsidRPr="008F0CC9">
        <w:rPr>
          <w:rFonts w:ascii="Times New Roman" w:hAnsi="Times New Roman"/>
          <w:color w:val="000000"/>
        </w:rPr>
        <w:t xml:space="preserve">Przedsięwzięcie odpowiada zdiagnozowanym w analizie potrzeb i potencjału problemom: </w:t>
      </w:r>
      <w:r w:rsidRPr="008F0CC9">
        <w:rPr>
          <w:rFonts w:ascii="Times New Roman" w:hAnsi="Times New Roman" w:cs="Times New Roman"/>
        </w:rPr>
        <w:t>niski poziom świadomości ekologicznej, słaba aktywność społeczna mieszkańców, zbyt mała w stosunku do potrzeb oferta zajęć dodatkowych dla różnych grup wiekowych szczególnie seniorów, dzieci i młodzieży, niewystarczająca ilość lokalnych liderów, niska aktywność organizacji pozarządowych.</w:t>
      </w:r>
    </w:p>
    <w:p w14:paraId="6E906C3A" w14:textId="77777777" w:rsidR="008F0CC9" w:rsidRPr="008F0CC9" w:rsidRDefault="008F0CC9" w:rsidP="002267BC">
      <w:pPr>
        <w:spacing w:after="0" w:line="276" w:lineRule="auto"/>
        <w:jc w:val="both"/>
        <w:rPr>
          <w:rFonts w:ascii="Times New Roman" w:hAnsi="Times New Roman"/>
        </w:rPr>
      </w:pPr>
      <w:r w:rsidRPr="008F0CC9">
        <w:rPr>
          <w:rFonts w:ascii="Times New Roman" w:hAnsi="Times New Roman"/>
          <w:u w:val="single"/>
        </w:rPr>
        <w:t>Źródło finansowania:</w:t>
      </w:r>
      <w:r w:rsidRPr="008F0CC9">
        <w:rPr>
          <w:rFonts w:ascii="Times New Roman" w:hAnsi="Times New Roman"/>
        </w:rPr>
        <w:t xml:space="preserve"> Europejski Fundusz Rolny na rzecz Rozwoju Obszarów Wiejskich.</w:t>
      </w:r>
    </w:p>
    <w:p w14:paraId="291B1952" w14:textId="667D6585" w:rsidR="008F0CC9" w:rsidRPr="002267BC" w:rsidRDefault="008F0CC9" w:rsidP="002267BC">
      <w:pPr>
        <w:autoSpaceDE w:val="0"/>
        <w:autoSpaceDN w:val="0"/>
        <w:adjustRightInd w:val="0"/>
        <w:spacing w:after="0" w:line="276" w:lineRule="auto"/>
        <w:jc w:val="both"/>
        <w:rPr>
          <w:rFonts w:ascii="Times New Roman" w:hAnsi="Times New Roman" w:cs="Times New Roman"/>
          <w:color w:val="000000"/>
          <w:kern w:val="0"/>
        </w:rPr>
      </w:pPr>
      <w:r w:rsidRPr="008F0CC9">
        <w:rPr>
          <w:rFonts w:ascii="Times New Roman" w:hAnsi="Times New Roman" w:cs="Times New Roman"/>
          <w:color w:val="000000"/>
          <w:kern w:val="0"/>
          <w:u w:val="single"/>
        </w:rPr>
        <w:t>Odniesienie do zakresu wsparcia:</w:t>
      </w:r>
      <w:r w:rsidRPr="008F0CC9">
        <w:rPr>
          <w:rFonts w:ascii="Times New Roman" w:hAnsi="Times New Roman" w:cs="Times New Roman"/>
          <w:color w:val="000000"/>
          <w:kern w:val="0"/>
        </w:rPr>
        <w:t xml:space="preserve"> 7. kształtowanie świadomości obywatelskiej o znaczeniu zrównoważonego rolnictwa, gospodarki rolno-spożywczej, zielonej gospodarki, </w:t>
      </w:r>
      <w:proofErr w:type="spellStart"/>
      <w:r w:rsidRPr="008F0CC9">
        <w:rPr>
          <w:rFonts w:ascii="Times New Roman" w:hAnsi="Times New Roman" w:cs="Times New Roman"/>
          <w:color w:val="000000"/>
          <w:kern w:val="0"/>
        </w:rPr>
        <w:t>biogospodarki</w:t>
      </w:r>
      <w:proofErr w:type="spellEnd"/>
      <w:r w:rsidRPr="008F0CC9">
        <w:rPr>
          <w:rFonts w:ascii="Times New Roman" w:hAnsi="Times New Roman" w:cs="Times New Roman"/>
          <w:color w:val="000000"/>
          <w:kern w:val="0"/>
        </w:rPr>
        <w:t xml:space="preserve"> oraz ochrony dziedzictwa kulturowego i przyrodniczego polskiej wsi a także wzmacnianie programów edukacji liderów życia publicznego i społecznego. </w:t>
      </w:r>
    </w:p>
    <w:p w14:paraId="0FA73842" w14:textId="77777777" w:rsidR="008F0CC9" w:rsidRPr="008F0CC9" w:rsidRDefault="008F0CC9" w:rsidP="008F0CC9">
      <w:pPr>
        <w:spacing w:after="0" w:line="276" w:lineRule="auto"/>
        <w:jc w:val="both"/>
        <w:rPr>
          <w:rFonts w:ascii="Times New Roman" w:hAnsi="Times New Roman"/>
          <w:u w:val="single"/>
        </w:rPr>
      </w:pPr>
      <w:r w:rsidRPr="008F0CC9">
        <w:rPr>
          <w:rFonts w:ascii="Times New Roman" w:hAnsi="Times New Roman"/>
          <w:u w:val="single"/>
        </w:rPr>
        <w:t xml:space="preserve">Wskaźniki produktu: </w:t>
      </w:r>
    </w:p>
    <w:p w14:paraId="1D25EACF" w14:textId="77777777" w:rsidR="008F0CC9" w:rsidRPr="008F0CC9" w:rsidRDefault="008F0CC9" w:rsidP="008F0CC9">
      <w:pPr>
        <w:numPr>
          <w:ilvl w:val="0"/>
          <w:numId w:val="15"/>
        </w:numPr>
        <w:spacing w:after="0" w:line="276" w:lineRule="auto"/>
        <w:contextualSpacing/>
        <w:jc w:val="both"/>
        <w:rPr>
          <w:rFonts w:ascii="Times New Roman" w:hAnsi="Times New Roman"/>
        </w:rPr>
      </w:pPr>
      <w:r w:rsidRPr="008F0CC9">
        <w:rPr>
          <w:rFonts w:ascii="Times New Roman" w:hAnsi="Times New Roman"/>
        </w:rPr>
        <w:t xml:space="preserve">Liczba operacji realizujących cele środowiskowe i klimatyczne – sztuka. </w:t>
      </w:r>
    </w:p>
    <w:p w14:paraId="52ADCED4" w14:textId="77777777" w:rsidR="008F0CC9" w:rsidRPr="008F0CC9" w:rsidRDefault="008F0CC9" w:rsidP="008F0CC9">
      <w:pPr>
        <w:spacing w:after="0" w:line="276" w:lineRule="auto"/>
        <w:jc w:val="both"/>
        <w:rPr>
          <w:rFonts w:ascii="Times New Roman" w:hAnsi="Times New Roman"/>
          <w:u w:val="single"/>
        </w:rPr>
      </w:pPr>
      <w:r w:rsidRPr="008F0CC9">
        <w:rPr>
          <w:rFonts w:ascii="Times New Roman" w:hAnsi="Times New Roman"/>
          <w:u w:val="single"/>
        </w:rPr>
        <w:t>Wskaźnik rezultatu:</w:t>
      </w:r>
    </w:p>
    <w:p w14:paraId="70E48DBA" w14:textId="77777777" w:rsidR="008F0CC9" w:rsidRPr="008F0CC9" w:rsidRDefault="008F0CC9" w:rsidP="008F0CC9">
      <w:pPr>
        <w:numPr>
          <w:ilvl w:val="0"/>
          <w:numId w:val="16"/>
        </w:numPr>
        <w:spacing w:after="0" w:line="276" w:lineRule="auto"/>
        <w:contextualSpacing/>
        <w:jc w:val="both"/>
        <w:rPr>
          <w:rFonts w:ascii="Times New Roman" w:hAnsi="Times New Roman"/>
        </w:rPr>
      </w:pPr>
      <w:r w:rsidRPr="008F0CC9">
        <w:rPr>
          <w:rFonts w:ascii="Times New Roman" w:hAnsi="Times New Roman"/>
        </w:rPr>
        <w:t>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 – liczba osób. (R.1PR)</w:t>
      </w:r>
    </w:p>
    <w:p w14:paraId="0B1E1C4C" w14:textId="0D49A2A3"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docelowe:</w:t>
      </w:r>
      <w:r w:rsidRPr="008F0CC9">
        <w:rPr>
          <w:rFonts w:ascii="Times New Roman" w:hAnsi="Times New Roman"/>
        </w:rPr>
        <w:t xml:space="preserve"> mieszkańcy </w:t>
      </w:r>
      <w:r w:rsidRPr="00402E28">
        <w:rPr>
          <w:rFonts w:ascii="Times New Roman" w:hAnsi="Times New Roman"/>
        </w:rPr>
        <w:t>obszaru LSR</w:t>
      </w:r>
      <w:r w:rsidR="00F82FC8" w:rsidRPr="00402E28">
        <w:rPr>
          <w:rFonts w:ascii="Times New Roman" w:hAnsi="Times New Roman"/>
        </w:rPr>
        <w:t>, ludzie młodzi do 25 roku życia</w:t>
      </w:r>
      <w:r w:rsidRPr="00402E28">
        <w:rPr>
          <w:rFonts w:ascii="Times New Roman" w:hAnsi="Times New Roman"/>
        </w:rPr>
        <w:t>.</w:t>
      </w:r>
    </w:p>
    <w:p w14:paraId="1D304FAD" w14:textId="77777777" w:rsidR="008F0CC9" w:rsidRPr="008F0CC9" w:rsidRDefault="008F0CC9" w:rsidP="008F0CC9">
      <w:pPr>
        <w:spacing w:after="0" w:line="276" w:lineRule="auto"/>
        <w:jc w:val="both"/>
        <w:rPr>
          <w:rFonts w:ascii="Times New Roman" w:hAnsi="Times New Roman"/>
        </w:rPr>
      </w:pPr>
      <w:r w:rsidRPr="008F0CC9">
        <w:rPr>
          <w:rFonts w:ascii="Times New Roman" w:hAnsi="Times New Roman"/>
          <w:u w:val="single"/>
        </w:rPr>
        <w:t>Grupy beneficjentów:</w:t>
      </w:r>
      <w:r w:rsidRPr="008F0CC9">
        <w:rPr>
          <w:rFonts w:ascii="Times New Roman" w:hAnsi="Times New Roman"/>
        </w:rPr>
        <w:t xml:space="preserve"> JSFP i ich jednostki, NGO, Instytucje nauki i edukacji, Związki wyznaniowe.</w:t>
      </w:r>
    </w:p>
    <w:p w14:paraId="616D5EF0" w14:textId="77777777" w:rsidR="008F0CC9" w:rsidRPr="008F0CC9" w:rsidRDefault="008F0CC9" w:rsidP="008F0CC9">
      <w:pPr>
        <w:spacing w:after="0" w:line="276" w:lineRule="auto"/>
        <w:jc w:val="both"/>
        <w:rPr>
          <w:rFonts w:ascii="Times New Roman" w:hAnsi="Times New Roman"/>
        </w:rPr>
      </w:pPr>
    </w:p>
    <w:p w14:paraId="6E0A8A8E" w14:textId="3BDFF4C7" w:rsidR="0036464A" w:rsidRDefault="008F0CC9" w:rsidP="008F0CC9">
      <w:pPr>
        <w:rPr>
          <w:rFonts w:ascii="Times New Roman" w:hAnsi="Times New Roman"/>
        </w:rPr>
      </w:pPr>
      <w:r w:rsidRPr="008F0CC9">
        <w:rPr>
          <w:rFonts w:ascii="Times New Roman" w:hAnsi="Times New Roman"/>
        </w:rPr>
        <w:t>LGD Stowarzyszenie „Wspólnie dla Przyszłości” przewiduje realizację przedsięwzięcia w formie projektów grantowych. Projekt grantowy jest odpowiednią z punktu widzenia beneficjentów oraz grup docelowych formą aktywizacji, ponieważ specyfikę problemów i mogą dobrać adekwatne sposoby realizacji zadań.</w:t>
      </w:r>
    </w:p>
    <w:p w14:paraId="64B187EA" w14:textId="73F435CC" w:rsidR="00F92DCE" w:rsidRPr="00F92DCE" w:rsidRDefault="00F92DCE" w:rsidP="00F92DCE">
      <w:pPr>
        <w:spacing w:after="0" w:line="292" w:lineRule="auto"/>
        <w:jc w:val="both"/>
        <w:rPr>
          <w:rFonts w:ascii="Times New Roman" w:hAnsi="Times New Roman" w:cs="Times New Roman"/>
          <w:color w:val="FF0000"/>
        </w:rPr>
      </w:pPr>
      <w:r>
        <w:rPr>
          <w:rFonts w:ascii="Times New Roman" w:hAnsi="Times New Roman" w:cs="Times New Roman"/>
        </w:rPr>
        <w:t xml:space="preserve">Szczegółowa informacja o celach i przedsięwzięciach ze wskazaniem budżetu </w:t>
      </w:r>
      <w:r w:rsidRPr="00F92DCE">
        <w:rPr>
          <w:rFonts w:ascii="Times New Roman" w:hAnsi="Times New Roman" w:cs="Times New Roman"/>
        </w:rPr>
        <w:t xml:space="preserve">stanowi załącznik nr </w:t>
      </w:r>
      <w:r>
        <w:rPr>
          <w:rFonts w:ascii="Times New Roman" w:hAnsi="Times New Roman" w:cs="Times New Roman"/>
        </w:rPr>
        <w:t>1</w:t>
      </w:r>
      <w:r w:rsidRPr="00F92DCE">
        <w:rPr>
          <w:rFonts w:ascii="Times New Roman" w:hAnsi="Times New Roman" w:cs="Times New Roman"/>
        </w:rPr>
        <w:t xml:space="preserve"> do LSR.</w:t>
      </w:r>
    </w:p>
    <w:p w14:paraId="0671EA79" w14:textId="7FA36F08" w:rsidR="0036464A" w:rsidRPr="002C7686" w:rsidRDefault="0036464A" w:rsidP="002F7618">
      <w:pPr>
        <w:pStyle w:val="Nagwek1"/>
        <w:rPr>
          <w:rFonts w:ascii="Times New Roman" w:hAnsi="Times New Roman" w:cs="Times New Roman"/>
        </w:rPr>
      </w:pPr>
      <w:bookmarkStart w:id="136" w:name="_Toc135914345"/>
      <w:r w:rsidRPr="002C7686">
        <w:rPr>
          <w:rFonts w:ascii="Times New Roman" w:hAnsi="Times New Roman" w:cs="Times New Roman"/>
        </w:rPr>
        <w:t>Rozdział VII Sposób wyboru i oceny operacji oraz sposób ustanawiania kryteriów wyboru</w:t>
      </w:r>
      <w:bookmarkEnd w:id="136"/>
    </w:p>
    <w:p w14:paraId="47979534" w14:textId="589FA415" w:rsidR="0036464A" w:rsidRDefault="0036464A" w:rsidP="0036464A">
      <w:pPr>
        <w:spacing w:after="0"/>
        <w:jc w:val="both"/>
        <w:rPr>
          <w:rFonts w:ascii="Times New Roman" w:hAnsi="Times New Roman"/>
        </w:rPr>
      </w:pPr>
      <w:r>
        <w:rPr>
          <w:rFonts w:ascii="Times New Roman" w:hAnsi="Times New Roman"/>
        </w:rPr>
        <w:t>Lokalna Grupa Działania Stowarzyszenie „Wspólnie dla Przyszłości” działa w oparciu o szereg dokumentów o</w:t>
      </w:r>
      <w:r w:rsidR="000A60B1">
        <w:rPr>
          <w:rFonts w:ascii="Times New Roman" w:hAnsi="Times New Roman"/>
        </w:rPr>
        <w:t> </w:t>
      </w:r>
      <w:r>
        <w:rPr>
          <w:rFonts w:ascii="Times New Roman" w:hAnsi="Times New Roman"/>
        </w:rPr>
        <w:t>charakterze formalno-instytucjonalnym takich jak: statut, regulamin Zarządu, regulamin Komisji Rewizyjnej oraz regulamin Rady Decyzyjnej. LGD dostosuje dokumenty strategiczne oraz przygotuje procedury wyboru i oceny operacji zgodnie z obowiązującymi przepisami prawa na podstawie zapisów ustawy z dnia 20 lutego 2015 r. o</w:t>
      </w:r>
      <w:r w:rsidR="000A60B1">
        <w:rPr>
          <w:rFonts w:ascii="Times New Roman" w:hAnsi="Times New Roman"/>
        </w:rPr>
        <w:t> </w:t>
      </w:r>
      <w:r>
        <w:rPr>
          <w:rFonts w:ascii="Times New Roman" w:hAnsi="Times New Roman"/>
        </w:rPr>
        <w:t xml:space="preserve">rozwoju lokalnym z udziałem lokalnej społeczności, ustawy z dnia 8 marca 2023 r. o Planie Strategicznym dla Wspólnej Polityki Rolnej, Programu Fundusze Europejskie dla Wielkopolski 2021-2027, wytycznych szczegółowych w zakresie przyznawania wypłaty i zwrotu pomocy finansowej w ramach Planu Strategicznego dla Wspólnej Polityki Rolnej na lata 2023-2027 dla interwencji I.13.1 LEADER/Rozwój Lokalny Kierowany przez Społeczność (RLKS) – komponent Wdrażanie LSR oraz doświadczeniu zdobytym podczas realizacji programu LEADER w latach ubiegłych. </w:t>
      </w:r>
    </w:p>
    <w:p w14:paraId="1D43CB47" w14:textId="77777777" w:rsidR="0036464A" w:rsidRDefault="0036464A" w:rsidP="0036464A">
      <w:pPr>
        <w:spacing w:after="0"/>
        <w:jc w:val="both"/>
        <w:rPr>
          <w:rFonts w:ascii="Times New Roman" w:hAnsi="Times New Roman"/>
        </w:rPr>
      </w:pPr>
      <w:r w:rsidRPr="00736E91">
        <w:rPr>
          <w:rFonts w:ascii="Times New Roman" w:hAnsi="Times New Roman"/>
        </w:rPr>
        <w:t xml:space="preserve">Głównym założeniem tworzenia procedur jest ustalenie, niedyskryminujących, </w:t>
      </w:r>
      <w:r>
        <w:rPr>
          <w:rFonts w:ascii="Times New Roman" w:hAnsi="Times New Roman"/>
        </w:rPr>
        <w:t xml:space="preserve">jasnych, </w:t>
      </w:r>
      <w:r w:rsidRPr="00736E91">
        <w:rPr>
          <w:rFonts w:ascii="Times New Roman" w:hAnsi="Times New Roman"/>
        </w:rPr>
        <w:t>pozwalających uniknąć ryzyka wystąpienia konfliktu interesów, przewidujących relacje zapewniające zachowanie parytetu sektorowego zasad obiektywnej oceny i wyboru operacji. Kluczowym celem formułowania procedur jest również zapewnienie przejrzystych zasad postępowania podczas oceny</w:t>
      </w:r>
      <w:r>
        <w:rPr>
          <w:rFonts w:ascii="Times New Roman" w:hAnsi="Times New Roman"/>
        </w:rPr>
        <w:t xml:space="preserve">, </w:t>
      </w:r>
      <w:r w:rsidRPr="00736E91">
        <w:rPr>
          <w:rFonts w:ascii="Times New Roman" w:hAnsi="Times New Roman"/>
        </w:rPr>
        <w:t>wyboru</w:t>
      </w:r>
      <w:r>
        <w:rPr>
          <w:rFonts w:ascii="Times New Roman" w:hAnsi="Times New Roman"/>
        </w:rPr>
        <w:t xml:space="preserve"> i protestów</w:t>
      </w:r>
      <w:r w:rsidRPr="00736E91">
        <w:rPr>
          <w:rFonts w:ascii="Times New Roman" w:hAnsi="Times New Roman"/>
        </w:rPr>
        <w:t xml:space="preserve">. Procedury tworzone są również, aby beneficjenci aplikujący o środki na </w:t>
      </w:r>
      <w:r>
        <w:rPr>
          <w:rFonts w:ascii="Times New Roman" w:hAnsi="Times New Roman"/>
        </w:rPr>
        <w:t>realizację</w:t>
      </w:r>
      <w:r w:rsidRPr="00736E91">
        <w:rPr>
          <w:rFonts w:ascii="Times New Roman" w:hAnsi="Times New Roman"/>
        </w:rPr>
        <w:t xml:space="preserve"> swoich operacji mogli w każdej chwili zapoznać się z zasadami udziału w</w:t>
      </w:r>
      <w:r>
        <w:rPr>
          <w:rFonts w:ascii="Times New Roman" w:hAnsi="Times New Roman"/>
        </w:rPr>
        <w:t xml:space="preserve"> </w:t>
      </w:r>
      <w:r w:rsidRPr="00736E91">
        <w:rPr>
          <w:rFonts w:ascii="Times New Roman" w:hAnsi="Times New Roman"/>
        </w:rPr>
        <w:t>konkursie, zasad</w:t>
      </w:r>
      <w:r>
        <w:rPr>
          <w:rFonts w:ascii="Times New Roman" w:hAnsi="Times New Roman"/>
        </w:rPr>
        <w:t>ami</w:t>
      </w:r>
      <w:r w:rsidRPr="00736E91">
        <w:rPr>
          <w:rFonts w:ascii="Times New Roman" w:hAnsi="Times New Roman"/>
        </w:rPr>
        <w:t xml:space="preserve"> aplikowania o</w:t>
      </w:r>
      <w:r>
        <w:rPr>
          <w:rFonts w:ascii="Times New Roman" w:hAnsi="Times New Roman"/>
        </w:rPr>
        <w:t> </w:t>
      </w:r>
      <w:r w:rsidRPr="00736E91">
        <w:rPr>
          <w:rFonts w:ascii="Times New Roman" w:hAnsi="Times New Roman"/>
        </w:rPr>
        <w:t>środki</w:t>
      </w:r>
      <w:r>
        <w:rPr>
          <w:rFonts w:ascii="Times New Roman" w:hAnsi="Times New Roman"/>
        </w:rPr>
        <w:t xml:space="preserve"> oraz </w:t>
      </w:r>
      <w:r w:rsidRPr="00736E91">
        <w:rPr>
          <w:rFonts w:ascii="Times New Roman" w:hAnsi="Times New Roman"/>
        </w:rPr>
        <w:t>kryteria</w:t>
      </w:r>
      <w:r>
        <w:rPr>
          <w:rFonts w:ascii="Times New Roman" w:hAnsi="Times New Roman"/>
        </w:rPr>
        <w:t>mi</w:t>
      </w:r>
      <w:r w:rsidRPr="00736E91">
        <w:rPr>
          <w:rFonts w:ascii="Times New Roman" w:hAnsi="Times New Roman"/>
        </w:rPr>
        <w:t>. Przyjęcie takich rozwiązań pozwoli na rzetelne sprecyzowanie zapisów i</w:t>
      </w:r>
      <w:r>
        <w:rPr>
          <w:rFonts w:ascii="Times New Roman" w:hAnsi="Times New Roman"/>
        </w:rPr>
        <w:t> </w:t>
      </w:r>
      <w:r w:rsidRPr="00736E91">
        <w:rPr>
          <w:rFonts w:ascii="Times New Roman" w:hAnsi="Times New Roman"/>
        </w:rPr>
        <w:t>zredagowanie ich w sposób przejrzysty i zrozumiały.</w:t>
      </w:r>
      <w:r>
        <w:rPr>
          <w:rFonts w:ascii="Times New Roman" w:hAnsi="Times New Roman"/>
        </w:rPr>
        <w:t xml:space="preserve"> </w:t>
      </w:r>
    </w:p>
    <w:p w14:paraId="4CDA1F09" w14:textId="7D6D8FE6" w:rsidR="0036464A" w:rsidRDefault="0036464A" w:rsidP="0036464A">
      <w:pPr>
        <w:spacing w:after="0"/>
        <w:jc w:val="both"/>
        <w:rPr>
          <w:rFonts w:ascii="Times New Roman" w:hAnsi="Times New Roman"/>
        </w:rPr>
      </w:pPr>
      <w:r w:rsidRPr="00736E91">
        <w:rPr>
          <w:rFonts w:ascii="Times New Roman" w:hAnsi="Times New Roman"/>
        </w:rPr>
        <w:t>Procedury zostały określone, jako tryb postępowania LGD w procesie oceny wniosków o</w:t>
      </w:r>
      <w:r>
        <w:rPr>
          <w:rFonts w:ascii="Times New Roman" w:hAnsi="Times New Roman"/>
        </w:rPr>
        <w:t> </w:t>
      </w:r>
      <w:r w:rsidRPr="00736E91">
        <w:rPr>
          <w:rFonts w:ascii="Times New Roman" w:hAnsi="Times New Roman"/>
        </w:rPr>
        <w:t>dofinansowanie operacji innych niż realizowane przez LGD</w:t>
      </w:r>
      <w:r>
        <w:rPr>
          <w:rFonts w:ascii="Times New Roman" w:hAnsi="Times New Roman"/>
        </w:rPr>
        <w:t xml:space="preserve"> oraz</w:t>
      </w:r>
      <w:r w:rsidR="00873CA1">
        <w:rPr>
          <w:rFonts w:ascii="Times New Roman" w:hAnsi="Times New Roman"/>
        </w:rPr>
        <w:t xml:space="preserve"> </w:t>
      </w:r>
      <w:r w:rsidRPr="00736E91">
        <w:rPr>
          <w:rFonts w:ascii="Times New Roman" w:hAnsi="Times New Roman"/>
        </w:rPr>
        <w:t>Projektów Grantowych</w:t>
      </w:r>
      <w:r>
        <w:rPr>
          <w:rFonts w:ascii="Times New Roman" w:hAnsi="Times New Roman"/>
        </w:rPr>
        <w:t>. P</w:t>
      </w:r>
      <w:r w:rsidRPr="00736E91">
        <w:rPr>
          <w:rFonts w:ascii="Times New Roman" w:hAnsi="Times New Roman"/>
        </w:rPr>
        <w:t xml:space="preserve">rocedury obejmują ogólne zasady, które muszą </w:t>
      </w:r>
      <w:r w:rsidRPr="00736E91">
        <w:rPr>
          <w:rFonts w:ascii="Times New Roman" w:hAnsi="Times New Roman"/>
        </w:rPr>
        <w:lastRenderedPageBreak/>
        <w:t xml:space="preserve">być spełnione podczas procesu oceny i wyboru. Regulują kwestie parytetów, podkreślając wyraźnie, że żadna grupa </w:t>
      </w:r>
      <w:r>
        <w:rPr>
          <w:rFonts w:ascii="Times New Roman" w:hAnsi="Times New Roman"/>
        </w:rPr>
        <w:t xml:space="preserve">pojedyncza </w:t>
      </w:r>
      <w:r w:rsidRPr="00736E91">
        <w:rPr>
          <w:rFonts w:ascii="Times New Roman" w:hAnsi="Times New Roman"/>
        </w:rPr>
        <w:t xml:space="preserve">interesu podczas oceny i wyboru operacji nie </w:t>
      </w:r>
      <w:r>
        <w:rPr>
          <w:rFonts w:ascii="Times New Roman" w:hAnsi="Times New Roman"/>
        </w:rPr>
        <w:t xml:space="preserve">kontroluje procesu podejmowania decyzji </w:t>
      </w:r>
      <w:r w:rsidRPr="00736E91">
        <w:rPr>
          <w:rFonts w:ascii="Times New Roman" w:hAnsi="Times New Roman"/>
        </w:rPr>
        <w:t xml:space="preserve">– jest to kwestia kluczowa z punktu widzenia obiektywnego dokonania wyboru wniosków. </w:t>
      </w:r>
    </w:p>
    <w:p w14:paraId="66E5779B" w14:textId="1D0ED5F3" w:rsidR="0036464A" w:rsidRPr="00736E91" w:rsidRDefault="0036464A" w:rsidP="0036464A">
      <w:pPr>
        <w:spacing w:after="0"/>
        <w:jc w:val="both"/>
        <w:rPr>
          <w:rFonts w:ascii="Times New Roman" w:hAnsi="Times New Roman"/>
        </w:rPr>
      </w:pPr>
      <w:r w:rsidRPr="00736E91">
        <w:rPr>
          <w:rFonts w:ascii="Times New Roman" w:hAnsi="Times New Roman"/>
        </w:rPr>
        <w:t>Procedury są jawne i podane do publicznej wiadomości przez cały okres realizacji programu, określają precyzyjne zasady ustalania kworum i systemu głosowania, zakres odpowiedzialności poszczególnych organów w procesie oceny, zapewniają przestrzeganie zasady stosowania tych samych kryteriów w</w:t>
      </w:r>
      <w:r>
        <w:rPr>
          <w:rFonts w:ascii="Times New Roman" w:hAnsi="Times New Roman"/>
        </w:rPr>
        <w:t> </w:t>
      </w:r>
      <w:r w:rsidRPr="00736E91">
        <w:rPr>
          <w:rFonts w:ascii="Times New Roman" w:hAnsi="Times New Roman"/>
        </w:rPr>
        <w:t xml:space="preserve">całym procesie wyboru w ramach danego naboru, uwzględniają minimalne wymagania określone przepisami prawa (tryb ogłaszania konkursu, czas trwania naboru, miejsce składania wniosków itp.). Jedną z kluczowych zasad określania procedur jest zachowanie zasady bezstronności w celu uniknięcia konfliktu interesu. Procedury </w:t>
      </w:r>
      <w:r>
        <w:rPr>
          <w:rFonts w:ascii="Times New Roman" w:hAnsi="Times New Roman"/>
        </w:rPr>
        <w:t>u</w:t>
      </w:r>
      <w:r w:rsidRPr="00736E91">
        <w:rPr>
          <w:rFonts w:ascii="Times New Roman" w:hAnsi="Times New Roman"/>
        </w:rPr>
        <w:t>regulują również tryb postępowania w</w:t>
      </w:r>
      <w:r w:rsidR="000A60B1">
        <w:rPr>
          <w:rFonts w:ascii="Times New Roman" w:hAnsi="Times New Roman"/>
        </w:rPr>
        <w:t> </w:t>
      </w:r>
      <w:r w:rsidRPr="00736E91">
        <w:rPr>
          <w:rFonts w:ascii="Times New Roman" w:hAnsi="Times New Roman"/>
        </w:rPr>
        <w:t xml:space="preserve">sytuacji, gdy dwa lub/i więcej wniosków złożonych w ramach tego samego naboru otrzymało jednakową liczbę punktów, a limit dostępnych środków nie pozwala na </w:t>
      </w:r>
      <w:r>
        <w:rPr>
          <w:rFonts w:ascii="Times New Roman" w:hAnsi="Times New Roman"/>
        </w:rPr>
        <w:t>przyznanie pomocy</w:t>
      </w:r>
      <w:r w:rsidRPr="00736E91">
        <w:rPr>
          <w:rFonts w:ascii="Times New Roman" w:hAnsi="Times New Roman"/>
        </w:rPr>
        <w:t xml:space="preserve"> wszystki</w:t>
      </w:r>
      <w:r>
        <w:rPr>
          <w:rFonts w:ascii="Times New Roman" w:hAnsi="Times New Roman"/>
        </w:rPr>
        <w:t>m aplikującym</w:t>
      </w:r>
      <w:r w:rsidRPr="00736E91">
        <w:rPr>
          <w:rFonts w:ascii="Times New Roman" w:hAnsi="Times New Roman"/>
        </w:rPr>
        <w:t>. W procedurach zawarto również zasady informowania wnioskodawców o wynikach oceny i możliwości wniesienia protestu/odwołania z zachowaniem prawnie dopuszczonych terminów oraz zasadę jawności protokołów organu decyzyjnego zawierających informacje</w:t>
      </w:r>
      <w:r>
        <w:rPr>
          <w:rFonts w:ascii="Times New Roman" w:hAnsi="Times New Roman"/>
        </w:rPr>
        <w:t xml:space="preserve"> </w:t>
      </w:r>
      <w:r w:rsidRPr="00736E91">
        <w:rPr>
          <w:rFonts w:ascii="Times New Roman" w:hAnsi="Times New Roman"/>
        </w:rPr>
        <w:t xml:space="preserve">o włączeniach z procesu decyzyjnego, ze wskazaniem, których wniosków wyłączenie dotyczy. </w:t>
      </w:r>
    </w:p>
    <w:p w14:paraId="0C2A5F43" w14:textId="77777777" w:rsidR="0036464A" w:rsidRDefault="0036464A" w:rsidP="0036464A">
      <w:pPr>
        <w:spacing w:after="0"/>
        <w:jc w:val="both"/>
        <w:rPr>
          <w:rFonts w:ascii="Times New Roman" w:hAnsi="Times New Roman"/>
        </w:rPr>
      </w:pPr>
      <w:r w:rsidRPr="00736E91">
        <w:rPr>
          <w:rFonts w:ascii="Times New Roman" w:hAnsi="Times New Roman"/>
        </w:rPr>
        <w:t>Procedury określają, zatem zbiór zasad i reguł, którymi powinna kierować się Rada Decyzyjna rekomendująca operacje do dofinansowania oraz sprecyzowanie poszczególnych etapów postępowania począwszy od ogłoszenia naboru poprzez nabór wniosków, ocenę operacji, po monitoring, rozliczenie i</w:t>
      </w:r>
      <w:r>
        <w:rPr>
          <w:rFonts w:ascii="Times New Roman" w:hAnsi="Times New Roman"/>
        </w:rPr>
        <w:t> </w:t>
      </w:r>
      <w:r w:rsidRPr="00736E91">
        <w:rPr>
          <w:rFonts w:ascii="Times New Roman" w:hAnsi="Times New Roman"/>
        </w:rPr>
        <w:t>wypłatę pomocy.</w:t>
      </w:r>
    </w:p>
    <w:p w14:paraId="50953AAC" w14:textId="77777777" w:rsidR="0036464A" w:rsidRDefault="0036464A" w:rsidP="0036464A">
      <w:pPr>
        <w:spacing w:after="0"/>
        <w:rPr>
          <w:rFonts w:ascii="Times New Roman" w:hAnsi="Times New Roman"/>
        </w:rPr>
      </w:pPr>
    </w:p>
    <w:p w14:paraId="6A3FD2EF" w14:textId="77777777" w:rsidR="0036464A" w:rsidRPr="00736E91" w:rsidRDefault="0036464A" w:rsidP="0036464A">
      <w:pPr>
        <w:spacing w:after="0"/>
        <w:jc w:val="both"/>
        <w:rPr>
          <w:rFonts w:ascii="Times New Roman" w:hAnsi="Times New Roman"/>
        </w:rPr>
      </w:pPr>
      <w:r>
        <w:rPr>
          <w:rFonts w:ascii="Times New Roman" w:hAnsi="Times New Roman"/>
        </w:rPr>
        <w:t xml:space="preserve">Dokumenty strategiczne, a w szczególności procedury oceny i wyboru operacji oraz </w:t>
      </w:r>
      <w:r w:rsidRPr="00736E91">
        <w:rPr>
          <w:rFonts w:ascii="Times New Roman" w:hAnsi="Times New Roman"/>
        </w:rPr>
        <w:t>Lokalne Kryteria Wyboru Operacji</w:t>
      </w:r>
      <w:r>
        <w:rPr>
          <w:rFonts w:ascii="Times New Roman" w:hAnsi="Times New Roman"/>
        </w:rPr>
        <w:t>,</w:t>
      </w:r>
      <w:r w:rsidRPr="00736E91">
        <w:rPr>
          <w:rFonts w:ascii="Times New Roman" w:hAnsi="Times New Roman"/>
        </w:rPr>
        <w:t xml:space="preserve"> zosta</w:t>
      </w:r>
      <w:r>
        <w:rPr>
          <w:rFonts w:ascii="Times New Roman" w:hAnsi="Times New Roman"/>
        </w:rPr>
        <w:t>ną</w:t>
      </w:r>
      <w:r w:rsidRPr="00736E91">
        <w:rPr>
          <w:rFonts w:ascii="Times New Roman" w:hAnsi="Times New Roman"/>
        </w:rPr>
        <w:t xml:space="preserve"> opracowane przez </w:t>
      </w:r>
      <w:r>
        <w:rPr>
          <w:rFonts w:ascii="Times New Roman" w:hAnsi="Times New Roman"/>
        </w:rPr>
        <w:t>pracowników biura</w:t>
      </w:r>
      <w:r w:rsidRPr="00736E91">
        <w:rPr>
          <w:rFonts w:ascii="Times New Roman" w:hAnsi="Times New Roman"/>
        </w:rPr>
        <w:t xml:space="preserve"> L</w:t>
      </w:r>
      <w:r>
        <w:rPr>
          <w:rFonts w:ascii="Times New Roman" w:hAnsi="Times New Roman"/>
        </w:rPr>
        <w:t>GD</w:t>
      </w:r>
      <w:r w:rsidRPr="00736E91">
        <w:rPr>
          <w:rFonts w:ascii="Times New Roman" w:hAnsi="Times New Roman"/>
        </w:rPr>
        <w:t xml:space="preserve"> zgodnie z wymogami EF</w:t>
      </w:r>
      <w:r>
        <w:rPr>
          <w:rFonts w:ascii="Times New Roman" w:hAnsi="Times New Roman"/>
        </w:rPr>
        <w:t>R</w:t>
      </w:r>
      <w:r w:rsidRPr="00736E91">
        <w:rPr>
          <w:rFonts w:ascii="Times New Roman" w:hAnsi="Times New Roman"/>
        </w:rPr>
        <w:t>ROW</w:t>
      </w:r>
      <w:r>
        <w:rPr>
          <w:rFonts w:ascii="Times New Roman" w:hAnsi="Times New Roman"/>
        </w:rPr>
        <w:t>, EFS+ oraz EFRR.</w:t>
      </w:r>
      <w:r w:rsidRPr="00736E91">
        <w:rPr>
          <w:rFonts w:ascii="Times New Roman" w:hAnsi="Times New Roman"/>
        </w:rPr>
        <w:t xml:space="preserve"> </w:t>
      </w:r>
      <w:r>
        <w:rPr>
          <w:rFonts w:ascii="Times New Roman" w:hAnsi="Times New Roman"/>
        </w:rPr>
        <w:t xml:space="preserve">Projekty wskazane w LSR będą wybierane zgodnie z zasadami i warunkami obowiązującymi dla EFS+, EFRR, EFRROW </w:t>
      </w:r>
      <w:r w:rsidRPr="00736E91">
        <w:rPr>
          <w:rFonts w:ascii="Times New Roman" w:hAnsi="Times New Roman"/>
        </w:rPr>
        <w:t>uwzględniają</w:t>
      </w:r>
      <w:r>
        <w:rPr>
          <w:rFonts w:ascii="Times New Roman" w:hAnsi="Times New Roman"/>
        </w:rPr>
        <w:t>c</w:t>
      </w:r>
      <w:r w:rsidRPr="00736E91">
        <w:rPr>
          <w:rFonts w:ascii="Times New Roman" w:hAnsi="Times New Roman"/>
        </w:rPr>
        <w:t xml:space="preserve"> zagadnienia związane z generowaniem nowych miejsc pracy, innowacyjnością, </w:t>
      </w:r>
      <w:r>
        <w:rPr>
          <w:rFonts w:ascii="Times New Roman" w:hAnsi="Times New Roman"/>
        </w:rPr>
        <w:t xml:space="preserve">a także przewidują premiowanie projektów wpisujących się w inicjatywę Nowy Europejski </w:t>
      </w:r>
      <w:proofErr w:type="spellStart"/>
      <w:r>
        <w:rPr>
          <w:rFonts w:ascii="Times New Roman" w:hAnsi="Times New Roman"/>
        </w:rPr>
        <w:t>Bauhaus</w:t>
      </w:r>
      <w:proofErr w:type="spellEnd"/>
      <w:r>
        <w:rPr>
          <w:rFonts w:ascii="Times New Roman" w:hAnsi="Times New Roman"/>
        </w:rPr>
        <w:t xml:space="preserve">. </w:t>
      </w:r>
    </w:p>
    <w:p w14:paraId="2D8C170F" w14:textId="1A3EF6A2" w:rsidR="0036464A" w:rsidRPr="00736E91" w:rsidRDefault="0036464A" w:rsidP="0036464A">
      <w:pPr>
        <w:spacing w:after="0"/>
        <w:jc w:val="both"/>
        <w:rPr>
          <w:rFonts w:ascii="Times New Roman" w:hAnsi="Times New Roman"/>
        </w:rPr>
      </w:pPr>
      <w:r w:rsidRPr="00736E91">
        <w:rPr>
          <w:rFonts w:ascii="Times New Roman" w:hAnsi="Times New Roman"/>
        </w:rPr>
        <w:t xml:space="preserve">Procedura uchwalania i zmiany kryteriów uwzględnia tryb ich konsultowania ze społecznością lokalną oraz zasady ich uchwalania i zmiany. Ich treść </w:t>
      </w:r>
      <w:r>
        <w:rPr>
          <w:rFonts w:ascii="Times New Roman" w:hAnsi="Times New Roman"/>
        </w:rPr>
        <w:t>będzie</w:t>
      </w:r>
      <w:r w:rsidRPr="00736E91">
        <w:rPr>
          <w:rFonts w:ascii="Times New Roman" w:hAnsi="Times New Roman"/>
        </w:rPr>
        <w:t xml:space="preserve"> ogólnodostępna, podana do publicznej wiadomości na stronie internetowej LGD. Sformułowane kryteria wyboru są obiektywne, niedyskryminujące, przejrzyste i powiązane z diagnozą obszaru – celami, przedsięwzięciami oraz wskaźnikami produktu i rezultatu zapisanymi w LSR. Uchwalenie kryteriów</w:t>
      </w:r>
      <w:r>
        <w:rPr>
          <w:rFonts w:ascii="Times New Roman" w:hAnsi="Times New Roman"/>
        </w:rPr>
        <w:t>,</w:t>
      </w:r>
      <w:r w:rsidRPr="00736E91">
        <w:rPr>
          <w:rFonts w:ascii="Times New Roman" w:hAnsi="Times New Roman"/>
        </w:rPr>
        <w:t xml:space="preserve"> jak i</w:t>
      </w:r>
      <w:r w:rsidR="000A60B1">
        <w:rPr>
          <w:rFonts w:ascii="Times New Roman" w:hAnsi="Times New Roman"/>
        </w:rPr>
        <w:t> </w:t>
      </w:r>
      <w:r w:rsidRPr="00736E91">
        <w:rPr>
          <w:rFonts w:ascii="Times New Roman" w:hAnsi="Times New Roman"/>
        </w:rPr>
        <w:t>wszelkie ich zmiany wymagają każdorazowo formy Uchwały Zarządu.</w:t>
      </w:r>
      <w:r w:rsidR="001B6C71">
        <w:rPr>
          <w:rFonts w:ascii="Times New Roman" w:hAnsi="Times New Roman"/>
        </w:rPr>
        <w:t xml:space="preserve"> Lokalne Kryteria Wyboru Operacji oraz procedury oceny i wyboru operacji nie wymagają konsultowania ze społecznością lokalną jeśli ich zmiana wywołana jest przez zmianę przepisów prawa lub zaleceń Zarządu Województwa. </w:t>
      </w:r>
    </w:p>
    <w:p w14:paraId="725D5411" w14:textId="77777777" w:rsidR="0036464A" w:rsidRDefault="0036464A" w:rsidP="0036464A">
      <w:pPr>
        <w:spacing w:after="0"/>
        <w:rPr>
          <w:rFonts w:ascii="Times New Roman" w:hAnsi="Times New Roman"/>
        </w:rPr>
      </w:pPr>
    </w:p>
    <w:p w14:paraId="1AFF9FFE" w14:textId="77777777" w:rsidR="0036464A" w:rsidRDefault="0036464A" w:rsidP="0036464A">
      <w:pPr>
        <w:spacing w:after="0"/>
        <w:jc w:val="both"/>
        <w:rPr>
          <w:rFonts w:ascii="Times New Roman" w:hAnsi="Times New Roman"/>
        </w:rPr>
      </w:pPr>
      <w:r w:rsidRPr="00736E91">
        <w:rPr>
          <w:rFonts w:ascii="Times New Roman" w:hAnsi="Times New Roman"/>
        </w:rPr>
        <w:t>Ponieważ zagadnienie innowacyjności nie jest głównym celem działań podejścia LEADER, a raczej oczekiwaną składową wartości dodanej podczas tworzenia LSR nie nacisku na zagadnienia innowacji w kontekście globalnym.</w:t>
      </w:r>
      <w:r>
        <w:rPr>
          <w:rFonts w:ascii="Times New Roman" w:hAnsi="Times New Roman"/>
        </w:rPr>
        <w:t xml:space="preserve"> Innowacyjność to zmiana mająca na celu wdrożenie nowego na obszarze objętym LSR lub znacząco udoskonalonego produktu, usługi, procesu, organizacji lub nowego sposobu wykorzystania lub zmobilizowania istniejących lokalnych zasobów przyrodniczych, historycznych, kulturowych lub społecznych</w:t>
      </w:r>
      <w:r w:rsidRPr="00F95199">
        <w:rPr>
          <w:rFonts w:ascii="Times New Roman" w:hAnsi="Times New Roman"/>
        </w:rPr>
        <w:t xml:space="preserve"> </w:t>
      </w:r>
      <w:r w:rsidRPr="00736E91">
        <w:rPr>
          <w:rFonts w:ascii="Times New Roman" w:hAnsi="Times New Roman"/>
        </w:rPr>
        <w:t>przy czym przez obszar objęty oceną rozumie się obszar LG</w:t>
      </w:r>
      <w:r>
        <w:rPr>
          <w:rFonts w:ascii="Times New Roman" w:hAnsi="Times New Roman"/>
        </w:rPr>
        <w:t>D lub gminę</w:t>
      </w:r>
      <w:r w:rsidRPr="00736E91">
        <w:rPr>
          <w:rFonts w:ascii="Times New Roman" w:hAnsi="Times New Roman"/>
        </w:rPr>
        <w:t>, jako docelowe miejsce, w którym będzie realizowana operacja objęta dofinansowaniem</w:t>
      </w:r>
      <w:r>
        <w:rPr>
          <w:rFonts w:ascii="Times New Roman" w:hAnsi="Times New Roman"/>
        </w:rPr>
        <w:t xml:space="preserve">. Wyróżniamy trzy stopnie oryginalności zmian: </w:t>
      </w:r>
    </w:p>
    <w:p w14:paraId="5BA999DB" w14:textId="77777777" w:rsidR="0036464A" w:rsidRDefault="0036464A" w:rsidP="0036464A">
      <w:pPr>
        <w:pStyle w:val="Akapitzlist"/>
        <w:numPr>
          <w:ilvl w:val="0"/>
          <w:numId w:val="18"/>
        </w:numPr>
        <w:spacing w:after="0"/>
        <w:jc w:val="both"/>
        <w:rPr>
          <w:rFonts w:ascii="Times New Roman" w:hAnsi="Times New Roman"/>
        </w:rPr>
      </w:pPr>
      <w:r>
        <w:rPr>
          <w:rFonts w:ascii="Times New Roman" w:hAnsi="Times New Roman"/>
        </w:rPr>
        <w:t>Kreatywne – powstają w wyniku autorskiego pomysłu, dotyczą nowych produktów, usług, procesów lub organizacji;</w:t>
      </w:r>
    </w:p>
    <w:p w14:paraId="14804FF3" w14:textId="77777777" w:rsidR="0036464A" w:rsidRDefault="0036464A" w:rsidP="0036464A">
      <w:pPr>
        <w:pStyle w:val="Akapitzlist"/>
        <w:numPr>
          <w:ilvl w:val="0"/>
          <w:numId w:val="18"/>
        </w:numPr>
        <w:spacing w:after="0"/>
        <w:jc w:val="both"/>
        <w:rPr>
          <w:rFonts w:ascii="Times New Roman" w:hAnsi="Times New Roman"/>
        </w:rPr>
      </w:pPr>
      <w:r>
        <w:rPr>
          <w:rFonts w:ascii="Times New Roman" w:hAnsi="Times New Roman"/>
        </w:rPr>
        <w:t>Imitujące – wzorowane na wcześniej powstałych produktach, usługach, procesach lub organizacji. Dotyczą nowego sposobu wykorzystania istniejących lokalnych zasobów przyrodniczych, historycznych, kulturowych lub społecznych;</w:t>
      </w:r>
    </w:p>
    <w:p w14:paraId="1987CFEE" w14:textId="77777777" w:rsidR="0036464A" w:rsidRDefault="0036464A" w:rsidP="0036464A">
      <w:pPr>
        <w:pStyle w:val="Akapitzlist"/>
        <w:numPr>
          <w:ilvl w:val="0"/>
          <w:numId w:val="18"/>
        </w:numPr>
        <w:spacing w:after="0"/>
        <w:jc w:val="both"/>
        <w:rPr>
          <w:rFonts w:ascii="Times New Roman" w:hAnsi="Times New Roman"/>
        </w:rPr>
      </w:pPr>
      <w:r>
        <w:rPr>
          <w:rFonts w:ascii="Times New Roman" w:hAnsi="Times New Roman"/>
        </w:rPr>
        <w:t>Pozorne – w rzeczywistości nie są to innowacje w skali LSR, proponowane zmiany oferują jedynie rzekome nowości w w/w obszarach.</w:t>
      </w:r>
    </w:p>
    <w:p w14:paraId="0A40AF36" w14:textId="77777777" w:rsidR="0036464A" w:rsidRDefault="0036464A" w:rsidP="0036464A">
      <w:pPr>
        <w:spacing w:after="0"/>
        <w:jc w:val="both"/>
        <w:rPr>
          <w:rFonts w:ascii="Times New Roman" w:hAnsi="Times New Roman"/>
        </w:rPr>
      </w:pPr>
      <w:r w:rsidRPr="00736E91">
        <w:rPr>
          <w:rFonts w:ascii="Times New Roman" w:hAnsi="Times New Roman"/>
        </w:rPr>
        <w:t>Znalezienie zasobów unikalnych w skali powiatu pleszewskiego stało się pośrednim celem społeczności lokalnej biorącej udział w zbieraniu danych niezbędnych do opracowania Lokalnej Strategii Rozwoju.</w:t>
      </w:r>
      <w:r>
        <w:rPr>
          <w:rFonts w:ascii="Times New Roman" w:hAnsi="Times New Roman"/>
        </w:rPr>
        <w:t xml:space="preserve"> </w:t>
      </w:r>
      <w:r w:rsidRPr="00736E91">
        <w:rPr>
          <w:rFonts w:ascii="Times New Roman" w:hAnsi="Times New Roman"/>
        </w:rPr>
        <w:t>Podczas poszukiwań nadrzędnym celem przyświecającym badaczom był „rozwój sprzyjający włączeniu społecznemu”, innowacyjność będzie jedynie pochodną jego zastosowania i będzie ona widoczna tylko w nielicznych projektach realizowanych za pośrednictwem LGD „Wspólnie dla Przyszłości”. Zidentyfikowane cele i przedsięwzięcia zapisane w LSR, wynikające z diagnozy obszaru określają precyzyjnie potrzeby społeczeństwa obszaru LGD, wynika z nich, że mieszkańcy potrzebują zmian</w:t>
      </w:r>
      <w:r>
        <w:rPr>
          <w:rFonts w:ascii="Times New Roman" w:hAnsi="Times New Roman"/>
        </w:rPr>
        <w:t xml:space="preserve"> </w:t>
      </w:r>
      <w:r w:rsidRPr="00736E91">
        <w:rPr>
          <w:rFonts w:ascii="Times New Roman" w:hAnsi="Times New Roman"/>
        </w:rPr>
        <w:t>w</w:t>
      </w:r>
      <w:r>
        <w:rPr>
          <w:rFonts w:ascii="Times New Roman" w:hAnsi="Times New Roman"/>
        </w:rPr>
        <w:t> </w:t>
      </w:r>
      <w:r w:rsidRPr="00736E91">
        <w:rPr>
          <w:rFonts w:ascii="Times New Roman" w:hAnsi="Times New Roman"/>
        </w:rPr>
        <w:t>zakresie tworzenia i utrzymania miejsc pracy głównie dla osób młody</w:t>
      </w:r>
      <w:r>
        <w:rPr>
          <w:rFonts w:ascii="Times New Roman" w:hAnsi="Times New Roman"/>
        </w:rPr>
        <w:t>ch oraz kobiet</w:t>
      </w:r>
      <w:r w:rsidRPr="00736E91">
        <w:rPr>
          <w:rFonts w:ascii="Times New Roman" w:hAnsi="Times New Roman"/>
        </w:rPr>
        <w:t>.</w:t>
      </w:r>
      <w:r>
        <w:rPr>
          <w:rFonts w:ascii="Times New Roman" w:hAnsi="Times New Roman"/>
        </w:rPr>
        <w:t xml:space="preserve"> </w:t>
      </w:r>
      <w:r w:rsidRPr="00736E91">
        <w:rPr>
          <w:rFonts w:ascii="Times New Roman" w:hAnsi="Times New Roman"/>
        </w:rPr>
        <w:lastRenderedPageBreak/>
        <w:t>Odpowiedź na wyżej wymienione potrzeby jest priorytetem realizacji LSR w okresie programowania 20</w:t>
      </w:r>
      <w:r>
        <w:rPr>
          <w:rFonts w:ascii="Times New Roman" w:hAnsi="Times New Roman"/>
        </w:rPr>
        <w:t>23</w:t>
      </w:r>
      <w:r w:rsidRPr="00736E91">
        <w:rPr>
          <w:rFonts w:ascii="Times New Roman" w:hAnsi="Times New Roman"/>
        </w:rPr>
        <w:t>-202</w:t>
      </w:r>
      <w:r>
        <w:rPr>
          <w:rFonts w:ascii="Times New Roman" w:hAnsi="Times New Roman"/>
        </w:rPr>
        <w:t>7</w:t>
      </w:r>
      <w:r w:rsidRPr="00736E91">
        <w:rPr>
          <w:rFonts w:ascii="Times New Roman" w:hAnsi="Times New Roman"/>
        </w:rPr>
        <w:t>, ujęcie projektów w obszarze innowacyjności lokalnej będzie dodatkowo punktowane (premiowane) przez Organ Decyzyjny, jednak nie będzie to aspekt kluczowy decydujący</w:t>
      </w:r>
      <w:r>
        <w:rPr>
          <w:rFonts w:ascii="Times New Roman" w:hAnsi="Times New Roman"/>
        </w:rPr>
        <w:t xml:space="preserve"> </w:t>
      </w:r>
      <w:r w:rsidRPr="00736E91">
        <w:rPr>
          <w:rFonts w:ascii="Times New Roman" w:hAnsi="Times New Roman"/>
        </w:rPr>
        <w:t>o przyznaniu dofinansowania operacji. W centrum działań LGD będzie zawsze człowiek i sprostanie potrzebom społecznym wynikającym z diagnozy obszaru</w:t>
      </w:r>
      <w:r>
        <w:rPr>
          <w:rFonts w:ascii="Times New Roman" w:hAnsi="Times New Roman"/>
        </w:rPr>
        <w:t xml:space="preserve">, dlatego też Lokalna Grupa Działania przewiduje aktywizowanie społeczności lokalnej w kierunku poszukiwania innowacji. </w:t>
      </w:r>
    </w:p>
    <w:p w14:paraId="6E8E649C" w14:textId="17A72F43" w:rsidR="0036464A" w:rsidRDefault="0036464A" w:rsidP="0036464A">
      <w:pPr>
        <w:spacing w:after="0"/>
        <w:jc w:val="both"/>
        <w:rPr>
          <w:rFonts w:ascii="Times New Roman" w:hAnsi="Times New Roman"/>
        </w:rPr>
      </w:pPr>
      <w:r>
        <w:rPr>
          <w:rFonts w:ascii="Times New Roman" w:hAnsi="Times New Roman"/>
        </w:rPr>
        <w:t>Innowacyjność oceniania będzie na podstawie dokumentów załączonych przez beneficjentów zawartych we wniosku o dofinansowanie, załącznikach oraz na podstawie wiedzy i analizy lokalnego rynku przez Radę Decyzyjną. Kryterium innowacyjności oceniane będzie w stosunku do wniosków składanych w ramach działań z zakresu: podejmowania pozarolniczej działalności gospodarczej,</w:t>
      </w:r>
      <w:r w:rsidR="00873CA1">
        <w:rPr>
          <w:rFonts w:ascii="Times New Roman" w:hAnsi="Times New Roman"/>
        </w:rPr>
        <w:t xml:space="preserve"> </w:t>
      </w:r>
      <w:r>
        <w:rPr>
          <w:rFonts w:ascii="Times New Roman" w:hAnsi="Times New Roman"/>
        </w:rPr>
        <w:t>rozwoju pozarolniczej działalności gospodarczej, rozwoju zagród edukacyjnych.</w:t>
      </w:r>
    </w:p>
    <w:p w14:paraId="67B6A523" w14:textId="2D498598" w:rsidR="0036464A" w:rsidRPr="004B2F53" w:rsidRDefault="0036464A" w:rsidP="0036464A">
      <w:pPr>
        <w:spacing w:after="0"/>
        <w:jc w:val="both"/>
        <w:rPr>
          <w:rFonts w:ascii="Times New Roman" w:hAnsi="Times New Roman"/>
        </w:rPr>
      </w:pPr>
      <w:r>
        <w:rPr>
          <w:rFonts w:ascii="Times New Roman" w:hAnsi="Times New Roman"/>
        </w:rPr>
        <w:t xml:space="preserve">W Lokalnych Kryteriach Wyboru Operacji przewiduje się także premiowanie operacji realizowanych w partnerstwie na obszarze LSR. </w:t>
      </w:r>
      <w:r w:rsidRPr="00736E91">
        <w:rPr>
          <w:rFonts w:ascii="Times New Roman" w:hAnsi="Times New Roman"/>
          <w:color w:val="000000"/>
        </w:rPr>
        <w:t xml:space="preserve">Istnieje potrzeba budowy kapitału społecznego na naszym terenie oraz lepszego wykorzystania jego </w:t>
      </w:r>
      <w:r w:rsidRPr="00736E91">
        <w:rPr>
          <w:rFonts w:ascii="Times New Roman" w:hAnsi="Times New Roman"/>
        </w:rPr>
        <w:t>potencjału. Założeniem podejścia LEADER RLKS jest aktywizacja i</w:t>
      </w:r>
      <w:r>
        <w:rPr>
          <w:rFonts w:ascii="Times New Roman" w:hAnsi="Times New Roman"/>
        </w:rPr>
        <w:t> </w:t>
      </w:r>
      <w:r w:rsidRPr="00736E91">
        <w:rPr>
          <w:rFonts w:ascii="Times New Roman" w:hAnsi="Times New Roman"/>
        </w:rPr>
        <w:t>integracja mieszkańców. Działania te prowadzą do budowania społeczeństwa obywatelskiego, o</w:t>
      </w:r>
      <w:r>
        <w:rPr>
          <w:rFonts w:ascii="Times New Roman" w:hAnsi="Times New Roman"/>
        </w:rPr>
        <w:t> </w:t>
      </w:r>
      <w:r w:rsidRPr="00736E91">
        <w:rPr>
          <w:rFonts w:ascii="Times New Roman" w:hAnsi="Times New Roman"/>
        </w:rPr>
        <w:t>wysokim poziomie kapitału społecznego.</w:t>
      </w:r>
      <w:r>
        <w:rPr>
          <w:rFonts w:ascii="Times New Roman" w:hAnsi="Times New Roman"/>
        </w:rPr>
        <w:t xml:space="preserve"> Premiowanie operacji realizowanych w partnerstwie w ramach przedsięwzięcia III.2. </w:t>
      </w:r>
      <w:r>
        <w:rPr>
          <w:rFonts w:ascii="Times New Roman" w:hAnsi="Times New Roman"/>
          <w:i/>
          <w:iCs/>
        </w:rPr>
        <w:t>Edukacja, podniesienie świadomości w</w:t>
      </w:r>
      <w:r w:rsidR="000A60B1">
        <w:rPr>
          <w:rFonts w:ascii="Times New Roman" w:hAnsi="Times New Roman"/>
          <w:i/>
          <w:iCs/>
        </w:rPr>
        <w:t> </w:t>
      </w:r>
      <w:r>
        <w:rPr>
          <w:rFonts w:ascii="Times New Roman" w:hAnsi="Times New Roman"/>
          <w:i/>
          <w:iCs/>
        </w:rPr>
        <w:t xml:space="preserve">zakresie ochrony środowiska i przeciwdziałania zmianom klimatu, </w:t>
      </w:r>
      <w:r>
        <w:rPr>
          <w:rFonts w:ascii="Times New Roman" w:hAnsi="Times New Roman"/>
        </w:rPr>
        <w:t xml:space="preserve">zwiększy świadomość w zakresie ochrony środowiska oraz wzmocni więzi lokalnych społeczności w celu poprawy jakości życia mieszkańców. </w:t>
      </w:r>
      <w:r>
        <w:rPr>
          <w:rFonts w:ascii="Times New Roman" w:hAnsi="Times New Roman"/>
        </w:rPr>
        <w:tab/>
      </w:r>
    </w:p>
    <w:p w14:paraId="64EA2247" w14:textId="77777777" w:rsidR="0036464A" w:rsidRDefault="0036464A" w:rsidP="0036464A">
      <w:pPr>
        <w:spacing w:after="0"/>
        <w:jc w:val="both"/>
        <w:rPr>
          <w:rFonts w:ascii="Times New Roman" w:hAnsi="Times New Roman"/>
        </w:rPr>
      </w:pPr>
      <w:r>
        <w:rPr>
          <w:rFonts w:ascii="Times New Roman" w:hAnsi="Times New Roman"/>
        </w:rPr>
        <w:t xml:space="preserve"> </w:t>
      </w:r>
    </w:p>
    <w:p w14:paraId="685A6348" w14:textId="77777777" w:rsidR="0036464A" w:rsidRDefault="0036464A" w:rsidP="0036464A">
      <w:pPr>
        <w:spacing w:after="0"/>
        <w:jc w:val="both"/>
        <w:rPr>
          <w:rFonts w:ascii="Times New Roman" w:hAnsi="Times New Roman"/>
        </w:rPr>
      </w:pPr>
      <w:r>
        <w:rPr>
          <w:rFonts w:ascii="Times New Roman" w:hAnsi="Times New Roman"/>
        </w:rPr>
        <w:t>W procesie wdrażania Lokalnej Strategii Rozwoju planowana jest realizacja projektów grantowych</w:t>
      </w:r>
      <w:r w:rsidRPr="00C46277">
        <w:rPr>
          <w:rFonts w:ascii="Times New Roman" w:hAnsi="Times New Roman"/>
        </w:rPr>
        <w:t xml:space="preserve"> </w:t>
      </w:r>
      <w:r w:rsidRPr="00736E91">
        <w:rPr>
          <w:rFonts w:ascii="Times New Roman" w:hAnsi="Times New Roman"/>
        </w:rPr>
        <w:t>czyli operacj</w:t>
      </w:r>
      <w:r>
        <w:rPr>
          <w:rFonts w:ascii="Times New Roman" w:hAnsi="Times New Roman"/>
        </w:rPr>
        <w:t>i</w:t>
      </w:r>
      <w:r w:rsidRPr="00736E91">
        <w:rPr>
          <w:rFonts w:ascii="Times New Roman" w:hAnsi="Times New Roman"/>
        </w:rPr>
        <w:t>, które beneficjent zwany LGD udziela innym podmiotom wybranym przez LGD (zwanym „</w:t>
      </w:r>
      <w:proofErr w:type="spellStart"/>
      <w:r w:rsidRPr="00736E91">
        <w:rPr>
          <w:rFonts w:ascii="Times New Roman" w:hAnsi="Times New Roman"/>
        </w:rPr>
        <w:t>grantobiorcami</w:t>
      </w:r>
      <w:proofErr w:type="spellEnd"/>
      <w:r w:rsidRPr="00736E91">
        <w:rPr>
          <w:rFonts w:ascii="Times New Roman" w:hAnsi="Times New Roman"/>
        </w:rPr>
        <w:t>”) grantów, będącymi środkami finansowymi na realizację zadań służących osiągnięciu określonego celu operacji</w:t>
      </w:r>
      <w:r>
        <w:rPr>
          <w:rFonts w:ascii="Times New Roman" w:hAnsi="Times New Roman"/>
        </w:rPr>
        <w:t xml:space="preserve">, w ramach przedsięwzięcia I.1. </w:t>
      </w:r>
      <w:r>
        <w:rPr>
          <w:rFonts w:ascii="Times New Roman" w:hAnsi="Times New Roman"/>
          <w:i/>
          <w:iCs/>
        </w:rPr>
        <w:t xml:space="preserve">Rozwijanie i/lub wyposażenie obiektów spełniających funkcje społeczne, rekreacyjne i sportowe </w:t>
      </w:r>
      <w:r>
        <w:rPr>
          <w:rFonts w:ascii="Times New Roman" w:hAnsi="Times New Roman"/>
        </w:rPr>
        <w:t xml:space="preserve">oraz III.2. </w:t>
      </w:r>
      <w:r>
        <w:rPr>
          <w:rFonts w:ascii="Times New Roman" w:hAnsi="Times New Roman"/>
          <w:i/>
          <w:iCs/>
        </w:rPr>
        <w:t>Edukacja, podniesienie świadomości w zakresie ochrony środowiska i przeciwdziałania zmianom klimatu</w:t>
      </w:r>
      <w:r>
        <w:rPr>
          <w:rFonts w:ascii="Times New Roman" w:hAnsi="Times New Roman"/>
        </w:rPr>
        <w:t>. Forma ta jest odpowiednia z uwagi na aktywizację społeczności lokalnej i budowanie kapitału społecznego.</w:t>
      </w:r>
    </w:p>
    <w:p w14:paraId="6E9FBE49" w14:textId="77777777" w:rsidR="0036464A" w:rsidRDefault="0036464A" w:rsidP="0036464A">
      <w:pPr>
        <w:spacing w:after="0"/>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381"/>
        <w:gridCol w:w="2651"/>
      </w:tblGrid>
      <w:tr w:rsidR="0036464A" w:rsidRPr="00736E91" w14:paraId="096154AB" w14:textId="77777777" w:rsidTr="00524AA3">
        <w:trPr>
          <w:jc w:val="center"/>
        </w:trPr>
        <w:tc>
          <w:tcPr>
            <w:tcW w:w="9062" w:type="dxa"/>
            <w:gridSpan w:val="3"/>
            <w:shd w:val="clear" w:color="auto" w:fill="8EAADB" w:themeFill="accent1" w:themeFillTint="99"/>
            <w:vAlign w:val="center"/>
          </w:tcPr>
          <w:p w14:paraId="0153DD66" w14:textId="77777777" w:rsidR="0036464A" w:rsidRPr="00AD0342" w:rsidRDefault="0036464A" w:rsidP="0076316F">
            <w:pPr>
              <w:spacing w:after="0" w:line="240" w:lineRule="auto"/>
              <w:jc w:val="center"/>
              <w:rPr>
                <w:rFonts w:ascii="Times New Roman" w:hAnsi="Times New Roman"/>
                <w:b/>
                <w:i/>
                <w:iCs/>
              </w:rPr>
            </w:pPr>
            <w:r w:rsidRPr="00AD0342">
              <w:rPr>
                <w:rFonts w:ascii="Times New Roman" w:hAnsi="Times New Roman"/>
                <w:b/>
                <w:i/>
                <w:iCs/>
              </w:rPr>
              <w:t>Cel I</w:t>
            </w:r>
            <w:r w:rsidRPr="00AD0342">
              <w:rPr>
                <w:rFonts w:ascii="Times New Roman" w:hAnsi="Times New Roman"/>
                <w:i/>
                <w:iCs/>
              </w:rPr>
              <w:t xml:space="preserve"> Wsparcie infrastruktury społecznej, kulturalnej, turystycznej, rekreacyjnej i sportowej na </w:t>
            </w:r>
            <w:r w:rsidRPr="00524AA3">
              <w:rPr>
                <w:rFonts w:ascii="Times New Roman" w:hAnsi="Times New Roman"/>
                <w:i/>
                <w:iCs/>
                <w:shd w:val="clear" w:color="auto" w:fill="8EAADB" w:themeFill="accent1" w:themeFillTint="99"/>
              </w:rPr>
              <w:t>obszarze LGD SWDP</w:t>
            </w:r>
          </w:p>
        </w:tc>
      </w:tr>
      <w:tr w:rsidR="0036464A" w:rsidRPr="00736E91" w14:paraId="7B3C8D3E" w14:textId="77777777" w:rsidTr="00524AA3">
        <w:trPr>
          <w:jc w:val="center"/>
        </w:trPr>
        <w:tc>
          <w:tcPr>
            <w:tcW w:w="3030" w:type="dxa"/>
            <w:shd w:val="clear" w:color="auto" w:fill="B4C6E7" w:themeFill="accent1" w:themeFillTint="66"/>
            <w:vAlign w:val="center"/>
          </w:tcPr>
          <w:p w14:paraId="75F9E9F4" w14:textId="77777777" w:rsidR="0036464A" w:rsidRPr="00736E91" w:rsidRDefault="0036464A" w:rsidP="0076316F">
            <w:pPr>
              <w:spacing w:after="0" w:line="240" w:lineRule="auto"/>
              <w:jc w:val="center"/>
              <w:rPr>
                <w:rFonts w:ascii="Times New Roman" w:hAnsi="Times New Roman"/>
              </w:rPr>
            </w:pPr>
            <w:r w:rsidRPr="00736E91">
              <w:rPr>
                <w:rFonts w:ascii="Times New Roman" w:hAnsi="Times New Roman"/>
                <w:b/>
              </w:rPr>
              <w:t>Przedsięwzięcie</w:t>
            </w:r>
          </w:p>
        </w:tc>
        <w:tc>
          <w:tcPr>
            <w:tcW w:w="3381" w:type="dxa"/>
            <w:shd w:val="clear" w:color="auto" w:fill="B4C6E7" w:themeFill="accent1" w:themeFillTint="66"/>
            <w:vAlign w:val="center"/>
          </w:tcPr>
          <w:p w14:paraId="0F912613" w14:textId="77777777" w:rsidR="0036464A" w:rsidRPr="00736E91" w:rsidRDefault="0036464A" w:rsidP="0076316F">
            <w:pPr>
              <w:spacing w:after="0" w:line="240" w:lineRule="auto"/>
              <w:jc w:val="center"/>
              <w:rPr>
                <w:rFonts w:ascii="Times New Roman" w:hAnsi="Times New Roman"/>
              </w:rPr>
            </w:pPr>
          </w:p>
          <w:p w14:paraId="4E6E5C7A" w14:textId="77777777" w:rsidR="0036464A" w:rsidRPr="00736E91" w:rsidRDefault="0036464A" w:rsidP="0076316F">
            <w:pPr>
              <w:spacing w:after="0" w:line="240" w:lineRule="auto"/>
              <w:jc w:val="center"/>
              <w:rPr>
                <w:rFonts w:ascii="Times New Roman" w:hAnsi="Times New Roman"/>
                <w:b/>
              </w:rPr>
            </w:pPr>
            <w:r w:rsidRPr="00736E91">
              <w:rPr>
                <w:rFonts w:ascii="Times New Roman" w:hAnsi="Times New Roman"/>
                <w:b/>
              </w:rPr>
              <w:t>Wskaźnik produktu</w:t>
            </w:r>
          </w:p>
          <w:p w14:paraId="7ADE8949" w14:textId="77777777" w:rsidR="0036464A" w:rsidRPr="00736E91" w:rsidRDefault="0036464A" w:rsidP="0076316F">
            <w:pPr>
              <w:spacing w:after="0" w:line="240" w:lineRule="auto"/>
              <w:jc w:val="center"/>
              <w:rPr>
                <w:rFonts w:ascii="Times New Roman" w:hAnsi="Times New Roman"/>
              </w:rPr>
            </w:pPr>
          </w:p>
        </w:tc>
        <w:tc>
          <w:tcPr>
            <w:tcW w:w="2651" w:type="dxa"/>
            <w:shd w:val="clear" w:color="auto" w:fill="B4C6E7" w:themeFill="accent1" w:themeFillTint="66"/>
            <w:vAlign w:val="center"/>
          </w:tcPr>
          <w:p w14:paraId="4645B4F9" w14:textId="77777777" w:rsidR="0036464A" w:rsidRPr="006629BC" w:rsidRDefault="0036464A" w:rsidP="0076316F">
            <w:pPr>
              <w:spacing w:after="0" w:line="240" w:lineRule="auto"/>
              <w:jc w:val="center"/>
              <w:rPr>
                <w:rFonts w:ascii="Times New Roman" w:hAnsi="Times New Roman"/>
                <w:b/>
              </w:rPr>
            </w:pPr>
            <w:r w:rsidRPr="00736E91">
              <w:rPr>
                <w:rFonts w:ascii="Times New Roman" w:hAnsi="Times New Roman"/>
                <w:b/>
              </w:rPr>
              <w:t>Wskaźnik rezultatu</w:t>
            </w:r>
          </w:p>
        </w:tc>
      </w:tr>
      <w:tr w:rsidR="0036464A" w:rsidRPr="00736E91" w14:paraId="4CB947BA" w14:textId="77777777" w:rsidTr="0076316F">
        <w:trPr>
          <w:jc w:val="center"/>
        </w:trPr>
        <w:tc>
          <w:tcPr>
            <w:tcW w:w="3030" w:type="dxa"/>
            <w:vAlign w:val="center"/>
          </w:tcPr>
          <w:p w14:paraId="5D038D17" w14:textId="77777777" w:rsidR="0036464A" w:rsidRPr="001F5C00" w:rsidRDefault="0036464A" w:rsidP="0076316F">
            <w:pPr>
              <w:spacing w:after="0" w:line="240" w:lineRule="auto"/>
              <w:jc w:val="center"/>
              <w:rPr>
                <w:rFonts w:ascii="Times New Roman" w:hAnsi="Times New Roman"/>
                <w:iCs/>
              </w:rPr>
            </w:pPr>
            <w:r>
              <w:rPr>
                <w:rFonts w:ascii="Times New Roman" w:hAnsi="Times New Roman"/>
                <w:b/>
                <w:bCs/>
                <w:iCs/>
              </w:rPr>
              <w:t>I.1.</w:t>
            </w:r>
            <w:r>
              <w:rPr>
                <w:rFonts w:ascii="Times New Roman" w:hAnsi="Times New Roman"/>
                <w:iCs/>
              </w:rPr>
              <w:t xml:space="preserve"> Rozwijanie i/lub wyposażenie obiektów spełniających funkcje społeczne, kulturalne, turystyczne, rekreacyjne i sportowe.</w:t>
            </w:r>
          </w:p>
        </w:tc>
        <w:tc>
          <w:tcPr>
            <w:tcW w:w="3381" w:type="dxa"/>
            <w:vAlign w:val="center"/>
          </w:tcPr>
          <w:p w14:paraId="6C489813" w14:textId="77777777" w:rsidR="0036464A" w:rsidRPr="001F5C00" w:rsidRDefault="0036464A" w:rsidP="0076316F">
            <w:pPr>
              <w:spacing w:after="0"/>
              <w:jc w:val="center"/>
              <w:rPr>
                <w:rFonts w:ascii="Times New Roman" w:hAnsi="Times New Roman"/>
              </w:rPr>
            </w:pPr>
            <w:r w:rsidRPr="001F5C00">
              <w:rPr>
                <w:rFonts w:ascii="Times New Roman" w:hAnsi="Times New Roman"/>
              </w:rPr>
              <w:t>Liczba</w:t>
            </w:r>
            <w:r>
              <w:rPr>
                <w:rFonts w:ascii="Times New Roman" w:hAnsi="Times New Roman"/>
              </w:rPr>
              <w:t xml:space="preserve"> </w:t>
            </w:r>
            <w:r w:rsidRPr="001F5C00">
              <w:rPr>
                <w:rFonts w:ascii="Times New Roman" w:hAnsi="Times New Roman"/>
              </w:rPr>
              <w:t>obiektów infrastruktury objętych wsparciem – sztuka.</w:t>
            </w:r>
          </w:p>
        </w:tc>
        <w:tc>
          <w:tcPr>
            <w:tcW w:w="2651" w:type="dxa"/>
            <w:vAlign w:val="center"/>
          </w:tcPr>
          <w:p w14:paraId="37FF003F" w14:textId="77777777" w:rsidR="0036464A" w:rsidRPr="001F5C00" w:rsidRDefault="0036464A" w:rsidP="0076316F">
            <w:pPr>
              <w:spacing w:after="0"/>
              <w:jc w:val="center"/>
              <w:rPr>
                <w:rFonts w:ascii="Times New Roman" w:hAnsi="Times New Roman"/>
              </w:rPr>
            </w:pPr>
            <w:r w:rsidRPr="001F5C00">
              <w:rPr>
                <w:rFonts w:ascii="Times New Roman" w:hAnsi="Times New Roman"/>
              </w:rPr>
              <w:t>Odsetek ludności wiejskiej korzystającej z lepszego dostępu do usług i infrastruktury dzięki wsparciu z WPR – liczba osób.</w:t>
            </w:r>
          </w:p>
        </w:tc>
      </w:tr>
      <w:tr w:rsidR="0036464A" w:rsidRPr="00736E91" w14:paraId="0740FF4A" w14:textId="77777777" w:rsidTr="00524AA3">
        <w:trPr>
          <w:jc w:val="center"/>
        </w:trPr>
        <w:tc>
          <w:tcPr>
            <w:tcW w:w="9062" w:type="dxa"/>
            <w:gridSpan w:val="3"/>
            <w:shd w:val="clear" w:color="auto" w:fill="8EAADB" w:themeFill="accent1" w:themeFillTint="99"/>
            <w:vAlign w:val="center"/>
          </w:tcPr>
          <w:p w14:paraId="7B019869" w14:textId="77777777" w:rsidR="0036464A" w:rsidRPr="00AD0342" w:rsidRDefault="0036464A" w:rsidP="0076316F">
            <w:pPr>
              <w:spacing w:after="0" w:line="240" w:lineRule="auto"/>
              <w:jc w:val="center"/>
              <w:rPr>
                <w:rFonts w:ascii="Times New Roman" w:hAnsi="Times New Roman"/>
                <w:b/>
                <w:i/>
                <w:iCs/>
                <w:color w:val="000000"/>
              </w:rPr>
            </w:pPr>
            <w:r w:rsidRPr="00AD0342">
              <w:rPr>
                <w:rFonts w:ascii="Times New Roman" w:hAnsi="Times New Roman"/>
                <w:b/>
                <w:i/>
                <w:iCs/>
              </w:rPr>
              <w:t>Cel III</w:t>
            </w:r>
            <w:r w:rsidRPr="00AD0342">
              <w:rPr>
                <w:rFonts w:ascii="Times New Roman" w:hAnsi="Times New Roman"/>
                <w:i/>
                <w:iCs/>
              </w:rPr>
              <w:t xml:space="preserve"> </w:t>
            </w:r>
            <w:r w:rsidRPr="00AD0342">
              <w:rPr>
                <w:rFonts w:ascii="Times New Roman" w:hAnsi="Times New Roman"/>
                <w:i/>
                <w:iCs/>
                <w:color w:val="000000"/>
              </w:rPr>
              <w:t>Ochrona środowiska oraz podniesienie świadomości ekologicznej</w:t>
            </w:r>
          </w:p>
        </w:tc>
      </w:tr>
      <w:tr w:rsidR="0036464A" w:rsidRPr="00736E91" w14:paraId="6E727848" w14:textId="77777777" w:rsidTr="00524AA3">
        <w:trPr>
          <w:trHeight w:val="163"/>
          <w:jc w:val="center"/>
        </w:trPr>
        <w:tc>
          <w:tcPr>
            <w:tcW w:w="3030" w:type="dxa"/>
            <w:shd w:val="clear" w:color="auto" w:fill="B4C6E7" w:themeFill="accent1" w:themeFillTint="66"/>
            <w:vAlign w:val="center"/>
          </w:tcPr>
          <w:p w14:paraId="638E7932" w14:textId="77777777" w:rsidR="0036464A" w:rsidRPr="00736E91" w:rsidRDefault="0036464A" w:rsidP="0076316F">
            <w:pPr>
              <w:spacing w:after="0" w:line="240" w:lineRule="auto"/>
              <w:jc w:val="center"/>
              <w:rPr>
                <w:rFonts w:ascii="Times New Roman" w:hAnsi="Times New Roman"/>
                <w:b/>
              </w:rPr>
            </w:pPr>
            <w:r w:rsidRPr="00736E91">
              <w:rPr>
                <w:rFonts w:ascii="Times New Roman" w:hAnsi="Times New Roman"/>
                <w:b/>
              </w:rPr>
              <w:t>Przedsięwzięcie</w:t>
            </w:r>
          </w:p>
        </w:tc>
        <w:tc>
          <w:tcPr>
            <w:tcW w:w="3381" w:type="dxa"/>
            <w:shd w:val="clear" w:color="auto" w:fill="B4C6E7" w:themeFill="accent1" w:themeFillTint="66"/>
            <w:vAlign w:val="center"/>
          </w:tcPr>
          <w:p w14:paraId="6BCC5FA8" w14:textId="77777777" w:rsidR="0036464A" w:rsidRPr="00736E91" w:rsidRDefault="0036464A" w:rsidP="0076316F">
            <w:pPr>
              <w:spacing w:after="0" w:line="240" w:lineRule="auto"/>
              <w:jc w:val="center"/>
              <w:rPr>
                <w:rFonts w:ascii="Times New Roman" w:hAnsi="Times New Roman"/>
              </w:rPr>
            </w:pPr>
          </w:p>
          <w:p w14:paraId="1A7EB0D6" w14:textId="77777777" w:rsidR="0036464A" w:rsidRPr="00736E91" w:rsidRDefault="0036464A" w:rsidP="0076316F">
            <w:pPr>
              <w:spacing w:after="0" w:line="240" w:lineRule="auto"/>
              <w:jc w:val="center"/>
              <w:rPr>
                <w:rFonts w:ascii="Times New Roman" w:hAnsi="Times New Roman"/>
                <w:b/>
              </w:rPr>
            </w:pPr>
            <w:r w:rsidRPr="00736E91">
              <w:rPr>
                <w:rFonts w:ascii="Times New Roman" w:hAnsi="Times New Roman"/>
                <w:b/>
              </w:rPr>
              <w:t>Wskaźnik produktu</w:t>
            </w:r>
          </w:p>
          <w:p w14:paraId="0952BE83" w14:textId="77777777" w:rsidR="0036464A" w:rsidRPr="00736E91" w:rsidRDefault="0036464A" w:rsidP="0076316F">
            <w:pPr>
              <w:spacing w:after="0" w:line="240" w:lineRule="auto"/>
              <w:jc w:val="center"/>
              <w:rPr>
                <w:rFonts w:ascii="Times New Roman" w:hAnsi="Times New Roman"/>
                <w:b/>
              </w:rPr>
            </w:pPr>
          </w:p>
        </w:tc>
        <w:tc>
          <w:tcPr>
            <w:tcW w:w="2651" w:type="dxa"/>
            <w:shd w:val="clear" w:color="auto" w:fill="B4C6E7" w:themeFill="accent1" w:themeFillTint="66"/>
            <w:vAlign w:val="center"/>
          </w:tcPr>
          <w:p w14:paraId="466366FB" w14:textId="77777777" w:rsidR="0036464A" w:rsidRPr="00736E91" w:rsidRDefault="0036464A" w:rsidP="0076316F">
            <w:pPr>
              <w:spacing w:after="0" w:line="240" w:lineRule="auto"/>
              <w:jc w:val="center"/>
              <w:rPr>
                <w:rFonts w:ascii="Times New Roman" w:hAnsi="Times New Roman"/>
                <w:b/>
              </w:rPr>
            </w:pPr>
            <w:r w:rsidRPr="00736E91">
              <w:rPr>
                <w:rFonts w:ascii="Times New Roman" w:hAnsi="Times New Roman"/>
                <w:b/>
              </w:rPr>
              <w:t>Wskaźnik rezultatu</w:t>
            </w:r>
          </w:p>
        </w:tc>
      </w:tr>
      <w:tr w:rsidR="0036464A" w:rsidRPr="00736E91" w14:paraId="2C494DDE" w14:textId="77777777" w:rsidTr="0076316F">
        <w:trPr>
          <w:jc w:val="center"/>
        </w:trPr>
        <w:tc>
          <w:tcPr>
            <w:tcW w:w="3030" w:type="dxa"/>
            <w:vAlign w:val="center"/>
          </w:tcPr>
          <w:p w14:paraId="387D5ED6" w14:textId="77777777" w:rsidR="0036464A" w:rsidRPr="001F5C00" w:rsidRDefault="0036464A" w:rsidP="0076316F">
            <w:pPr>
              <w:spacing w:after="0" w:line="240" w:lineRule="auto"/>
              <w:jc w:val="center"/>
              <w:rPr>
                <w:rFonts w:ascii="Times New Roman" w:hAnsi="Times New Roman"/>
                <w:bCs/>
              </w:rPr>
            </w:pPr>
            <w:r w:rsidRPr="001F5C00">
              <w:rPr>
                <w:rFonts w:ascii="Times New Roman" w:hAnsi="Times New Roman"/>
                <w:b/>
              </w:rPr>
              <w:t xml:space="preserve">III.2. </w:t>
            </w:r>
            <w:r w:rsidRPr="001F5C00">
              <w:rPr>
                <w:rFonts w:ascii="Times New Roman" w:hAnsi="Times New Roman"/>
                <w:bCs/>
              </w:rPr>
              <w:t>Edukacja, podniesienie świadomości w zakresie ochrony środowiska i przeciwdziałania zmianom klimatu</w:t>
            </w:r>
          </w:p>
        </w:tc>
        <w:tc>
          <w:tcPr>
            <w:tcW w:w="3381" w:type="dxa"/>
            <w:vAlign w:val="center"/>
          </w:tcPr>
          <w:p w14:paraId="3CAC1B2C" w14:textId="77777777" w:rsidR="0036464A" w:rsidRPr="001F5C00" w:rsidRDefault="0036464A" w:rsidP="0076316F">
            <w:pPr>
              <w:spacing w:after="0" w:line="240" w:lineRule="auto"/>
              <w:jc w:val="center"/>
              <w:rPr>
                <w:rFonts w:ascii="Times New Roman" w:hAnsi="Times New Roman"/>
              </w:rPr>
            </w:pPr>
            <w:r w:rsidRPr="001F5C00">
              <w:rPr>
                <w:rFonts w:ascii="Times New Roman" w:hAnsi="Times New Roman"/>
              </w:rPr>
              <w:t>Liczba osób objętych wsparciem – osoby.</w:t>
            </w:r>
          </w:p>
        </w:tc>
        <w:tc>
          <w:tcPr>
            <w:tcW w:w="2651" w:type="dxa"/>
            <w:vAlign w:val="center"/>
          </w:tcPr>
          <w:p w14:paraId="319B4240" w14:textId="77777777" w:rsidR="0036464A" w:rsidRPr="001F5C00" w:rsidRDefault="0036464A" w:rsidP="0076316F">
            <w:pPr>
              <w:spacing w:after="0" w:line="240" w:lineRule="auto"/>
              <w:jc w:val="center"/>
              <w:rPr>
                <w:rFonts w:ascii="Times New Roman" w:hAnsi="Times New Roman"/>
              </w:rPr>
            </w:pPr>
            <w:r>
              <w:rPr>
                <w:rFonts w:ascii="Times New Roman" w:hAnsi="Times New Roman"/>
              </w:rPr>
              <w:t>Liczba osób objętych wspieranymi projektami włączenia społecznego – osoba.</w:t>
            </w:r>
          </w:p>
        </w:tc>
      </w:tr>
    </w:tbl>
    <w:p w14:paraId="5BFE720B" w14:textId="77777777" w:rsidR="00873CA1" w:rsidRDefault="00873CA1" w:rsidP="00873CA1">
      <w:pPr>
        <w:pStyle w:val="Default"/>
        <w:jc w:val="center"/>
        <w:rPr>
          <w:rFonts w:ascii="Times New Roman" w:hAnsi="Times New Roman" w:cs="Times New Roman"/>
          <w:b/>
          <w:bCs/>
          <w:sz w:val="22"/>
          <w:szCs w:val="22"/>
        </w:rPr>
      </w:pPr>
    </w:p>
    <w:p w14:paraId="47248F8A" w14:textId="3BE789B5" w:rsidR="00873CA1" w:rsidRPr="002C7686" w:rsidRDefault="00873CA1" w:rsidP="002F7618">
      <w:pPr>
        <w:pStyle w:val="Nagwek1"/>
        <w:rPr>
          <w:rFonts w:ascii="Times New Roman" w:hAnsi="Times New Roman" w:cs="Times New Roman"/>
        </w:rPr>
      </w:pPr>
      <w:bookmarkStart w:id="137" w:name="_Toc135914346"/>
      <w:r w:rsidRPr="002C7686">
        <w:rPr>
          <w:rFonts w:ascii="Times New Roman" w:hAnsi="Times New Roman" w:cs="Times New Roman"/>
        </w:rPr>
        <w:t>Rozdział VIII Plan działania</w:t>
      </w:r>
      <w:bookmarkEnd w:id="137"/>
    </w:p>
    <w:p w14:paraId="60A38802" w14:textId="169FF80E" w:rsidR="00873CA1" w:rsidRDefault="00873CA1" w:rsidP="00873CA1">
      <w:pPr>
        <w:pStyle w:val="Default"/>
        <w:spacing w:line="276" w:lineRule="auto"/>
        <w:jc w:val="both"/>
        <w:rPr>
          <w:rFonts w:ascii="Times New Roman" w:hAnsi="Times New Roman" w:cs="Times New Roman"/>
          <w:sz w:val="22"/>
          <w:szCs w:val="22"/>
        </w:rPr>
      </w:pPr>
      <w:r w:rsidRPr="002F20A5">
        <w:rPr>
          <w:rFonts w:ascii="Times New Roman" w:hAnsi="Times New Roman" w:cs="Times New Roman"/>
          <w:sz w:val="22"/>
          <w:szCs w:val="22"/>
        </w:rPr>
        <w:t xml:space="preserve">Plan działania jest ściśle związany z logiką realizacji LSR opisaną w rozdziale </w:t>
      </w:r>
      <w:r>
        <w:rPr>
          <w:rFonts w:ascii="Times New Roman" w:hAnsi="Times New Roman" w:cs="Times New Roman"/>
          <w:sz w:val="22"/>
          <w:szCs w:val="22"/>
        </w:rPr>
        <w:t>5</w:t>
      </w:r>
      <w:r w:rsidRPr="002F20A5">
        <w:rPr>
          <w:rFonts w:ascii="Times New Roman" w:hAnsi="Times New Roman" w:cs="Times New Roman"/>
          <w:sz w:val="22"/>
          <w:szCs w:val="22"/>
        </w:rPr>
        <w:t xml:space="preserve"> dotyczącym celów</w:t>
      </w:r>
      <w:r>
        <w:rPr>
          <w:rFonts w:ascii="Times New Roman" w:hAnsi="Times New Roman" w:cs="Times New Roman"/>
          <w:sz w:val="22"/>
          <w:szCs w:val="22"/>
        </w:rPr>
        <w:t xml:space="preserve"> </w:t>
      </w:r>
      <w:r w:rsidRPr="002F20A5">
        <w:rPr>
          <w:rFonts w:ascii="Times New Roman" w:hAnsi="Times New Roman" w:cs="Times New Roman"/>
          <w:sz w:val="22"/>
          <w:szCs w:val="22"/>
        </w:rPr>
        <w:t>i</w:t>
      </w:r>
      <w:r>
        <w:rPr>
          <w:rFonts w:ascii="Times New Roman" w:hAnsi="Times New Roman" w:cs="Times New Roman"/>
          <w:sz w:val="22"/>
          <w:szCs w:val="22"/>
        </w:rPr>
        <w:t> </w:t>
      </w:r>
      <w:r w:rsidRPr="002F20A5">
        <w:rPr>
          <w:rFonts w:ascii="Times New Roman" w:hAnsi="Times New Roman" w:cs="Times New Roman"/>
          <w:sz w:val="22"/>
          <w:szCs w:val="22"/>
        </w:rPr>
        <w:t>wskaźników. Dla zachowania przejrzystego układu, plan działania dotyczy każdego celu z osobna.</w:t>
      </w:r>
    </w:p>
    <w:p w14:paraId="7CA59D9F" w14:textId="3788C1D1" w:rsidR="00873CA1" w:rsidRDefault="00873CA1" w:rsidP="00873CA1">
      <w:pPr>
        <w:pStyle w:val="Default"/>
        <w:spacing w:line="276" w:lineRule="auto"/>
        <w:jc w:val="both"/>
        <w:rPr>
          <w:rFonts w:ascii="Times New Roman" w:hAnsi="Times New Roman" w:cs="Times New Roman"/>
          <w:sz w:val="22"/>
          <w:szCs w:val="22"/>
        </w:rPr>
      </w:pPr>
      <w:r w:rsidRPr="002F20A5">
        <w:rPr>
          <w:rFonts w:ascii="Times New Roman" w:hAnsi="Times New Roman" w:cs="Times New Roman"/>
          <w:sz w:val="22"/>
          <w:szCs w:val="22"/>
        </w:rPr>
        <w:t>Realizacja w czasie dotyczy poziomu przedsięwzięć. Cele osiągane będą w okresie do 2029 roku,</w:t>
      </w:r>
      <w:r>
        <w:rPr>
          <w:rFonts w:ascii="Times New Roman" w:hAnsi="Times New Roman" w:cs="Times New Roman"/>
          <w:sz w:val="22"/>
          <w:szCs w:val="22"/>
        </w:rPr>
        <w:t xml:space="preserve"> </w:t>
      </w:r>
      <w:r w:rsidRPr="002F20A5">
        <w:rPr>
          <w:rFonts w:ascii="Times New Roman" w:hAnsi="Times New Roman" w:cs="Times New Roman"/>
          <w:sz w:val="22"/>
          <w:szCs w:val="22"/>
        </w:rPr>
        <w:t>a</w:t>
      </w:r>
      <w:r>
        <w:rPr>
          <w:rFonts w:ascii="Times New Roman" w:hAnsi="Times New Roman" w:cs="Times New Roman"/>
          <w:sz w:val="22"/>
          <w:szCs w:val="22"/>
        </w:rPr>
        <w:t> </w:t>
      </w:r>
      <w:r w:rsidRPr="002F20A5">
        <w:rPr>
          <w:rFonts w:ascii="Times New Roman" w:hAnsi="Times New Roman" w:cs="Times New Roman"/>
          <w:sz w:val="22"/>
          <w:szCs w:val="22"/>
        </w:rPr>
        <w:t xml:space="preserve">wskaźniki produktu będą mierzone bezpośrednio po zrealizowaniu operacji. </w:t>
      </w:r>
    </w:p>
    <w:p w14:paraId="789CE85A" w14:textId="77777777" w:rsidR="00873CA1" w:rsidRDefault="00873CA1" w:rsidP="00873CA1">
      <w:pPr>
        <w:pStyle w:val="Default"/>
        <w:spacing w:line="276" w:lineRule="auto"/>
        <w:jc w:val="both"/>
        <w:rPr>
          <w:rFonts w:ascii="Times New Roman" w:hAnsi="Times New Roman" w:cs="Times New Roman"/>
          <w:sz w:val="22"/>
          <w:szCs w:val="22"/>
        </w:rPr>
      </w:pPr>
      <w:r w:rsidRPr="002F20A5">
        <w:rPr>
          <w:rFonts w:ascii="Times New Roman" w:hAnsi="Times New Roman" w:cs="Times New Roman"/>
          <w:sz w:val="22"/>
          <w:szCs w:val="22"/>
        </w:rPr>
        <w:t xml:space="preserve">Opisane w niniejszej LSR wskaźniki będą realizowane </w:t>
      </w:r>
      <w:r>
        <w:rPr>
          <w:rFonts w:ascii="Times New Roman" w:hAnsi="Times New Roman" w:cs="Times New Roman"/>
          <w:sz w:val="22"/>
          <w:szCs w:val="22"/>
        </w:rPr>
        <w:t>etapowo:</w:t>
      </w:r>
    </w:p>
    <w:p w14:paraId="368AADD2" w14:textId="77777777" w:rsidR="00873CA1" w:rsidRDefault="00873CA1" w:rsidP="00873CA1">
      <w:pPr>
        <w:pStyle w:val="Default"/>
        <w:spacing w:line="276" w:lineRule="auto"/>
        <w:jc w:val="both"/>
        <w:rPr>
          <w:rFonts w:ascii="Times New Roman" w:eastAsia="Arial" w:hAnsi="Times New Roman" w:cs="Times New Roman"/>
          <w:color w:val="auto"/>
          <w:sz w:val="22"/>
          <w:szCs w:val="22"/>
        </w:rPr>
      </w:pPr>
      <w:r>
        <w:rPr>
          <w:rFonts w:ascii="Times New Roman" w:hAnsi="Times New Roman" w:cs="Times New Roman"/>
          <w:sz w:val="22"/>
          <w:szCs w:val="22"/>
        </w:rPr>
        <w:lastRenderedPageBreak/>
        <w:t>Etap I –</w:t>
      </w:r>
      <w:r w:rsidRPr="00FF2284">
        <w:rPr>
          <w:rFonts w:ascii="Times New Roman" w:hAnsi="Times New Roman" w:cs="Times New Roman"/>
          <w:sz w:val="22"/>
          <w:szCs w:val="22"/>
        </w:rPr>
        <w:t xml:space="preserve"> </w:t>
      </w:r>
      <w:r>
        <w:rPr>
          <w:rFonts w:ascii="Times New Roman" w:hAnsi="Times New Roman" w:cs="Times New Roman"/>
          <w:sz w:val="22"/>
          <w:szCs w:val="22"/>
        </w:rPr>
        <w:t>(</w:t>
      </w:r>
      <w:r w:rsidRPr="00FF2284">
        <w:rPr>
          <w:rFonts w:ascii="Times New Roman" w:hAnsi="Times New Roman" w:cs="Times New Roman"/>
          <w:sz w:val="22"/>
          <w:szCs w:val="22"/>
        </w:rPr>
        <w:t>I kamień milowy</w:t>
      </w:r>
      <w:r>
        <w:rPr>
          <w:rFonts w:ascii="Times New Roman" w:hAnsi="Times New Roman" w:cs="Times New Roman"/>
          <w:sz w:val="22"/>
          <w:szCs w:val="22"/>
        </w:rPr>
        <w:t xml:space="preserve">) – do 30.06.2026r. planuje się </w:t>
      </w:r>
      <w:r w:rsidRPr="00391455">
        <w:rPr>
          <w:rFonts w:ascii="Times New Roman" w:hAnsi="Times New Roman" w:cs="Times New Roman"/>
          <w:color w:val="auto"/>
          <w:sz w:val="22"/>
          <w:szCs w:val="22"/>
        </w:rPr>
        <w:t xml:space="preserve">wsparcie na wdrażanie LSR w ramach PS WPR </w:t>
      </w:r>
      <w:r w:rsidRPr="00FF2284">
        <w:rPr>
          <w:rFonts w:ascii="Times New Roman" w:eastAsia="Arial" w:hAnsi="Times New Roman" w:cs="Times New Roman"/>
          <w:color w:val="auto"/>
          <w:sz w:val="22"/>
          <w:szCs w:val="22"/>
        </w:rPr>
        <w:t>w wysokości odpowiadającej 40 % wartości określonej w § 5 ust. 2 pkt 1 Umowy Ramowej</w:t>
      </w:r>
      <w:r>
        <w:rPr>
          <w:rFonts w:ascii="Times New Roman" w:eastAsia="Arial" w:hAnsi="Times New Roman" w:cs="Times New Roman"/>
          <w:color w:val="auto"/>
          <w:sz w:val="22"/>
          <w:szCs w:val="22"/>
        </w:rPr>
        <w:t>.</w:t>
      </w:r>
    </w:p>
    <w:p w14:paraId="013B2523" w14:textId="77777777" w:rsidR="00873CA1" w:rsidRDefault="00873CA1" w:rsidP="00873CA1">
      <w:pPr>
        <w:pStyle w:val="Default"/>
        <w:spacing w:line="276" w:lineRule="auto"/>
        <w:jc w:val="both"/>
        <w:rPr>
          <w:rFonts w:ascii="Times New Roman" w:hAnsi="Times New Roman" w:cs="Times New Roman"/>
          <w:sz w:val="22"/>
          <w:szCs w:val="22"/>
        </w:rPr>
      </w:pPr>
      <w:r>
        <w:rPr>
          <w:rFonts w:ascii="Times New Roman" w:eastAsia="Arial" w:hAnsi="Times New Roman" w:cs="Times New Roman"/>
          <w:color w:val="auto"/>
          <w:sz w:val="22"/>
          <w:szCs w:val="22"/>
        </w:rPr>
        <w:t xml:space="preserve">Etap II – do 31.12.2027r. planuje się wsparcie na wdrażanie LSR w ramach PS WPR </w:t>
      </w:r>
      <w:r w:rsidRPr="00FF2284">
        <w:rPr>
          <w:rFonts w:ascii="Times New Roman" w:eastAsia="Arial" w:hAnsi="Times New Roman" w:cs="Times New Roman"/>
          <w:color w:val="auto"/>
          <w:sz w:val="22"/>
          <w:szCs w:val="22"/>
        </w:rPr>
        <w:t>w wysokości odpowiadającej 80 % wartości określonej w § 5 ust. 2 pkt 1 Umowy Ramowej</w:t>
      </w:r>
      <w:r>
        <w:rPr>
          <w:rFonts w:ascii="Times New Roman" w:eastAsia="Arial" w:hAnsi="Times New Roman" w:cs="Times New Roman"/>
          <w:color w:val="auto"/>
          <w:sz w:val="22"/>
          <w:szCs w:val="22"/>
        </w:rPr>
        <w:t>.</w:t>
      </w:r>
    </w:p>
    <w:p w14:paraId="550C6D01" w14:textId="3B24A317" w:rsidR="00873CA1" w:rsidRDefault="00873CA1" w:rsidP="00873CA1">
      <w:pPr>
        <w:pStyle w:val="Default"/>
        <w:spacing w:line="276" w:lineRule="auto"/>
        <w:jc w:val="both"/>
        <w:rPr>
          <w:rFonts w:ascii="Times New Roman" w:hAnsi="Times New Roman" w:cs="Times New Roman"/>
          <w:sz w:val="22"/>
          <w:szCs w:val="22"/>
        </w:rPr>
      </w:pPr>
      <w:r w:rsidRPr="00FF2284">
        <w:rPr>
          <w:rFonts w:ascii="Times New Roman" w:eastAsia="Arial" w:hAnsi="Times New Roman" w:cs="Times New Roman"/>
          <w:color w:val="auto"/>
          <w:sz w:val="22"/>
          <w:szCs w:val="22"/>
        </w:rPr>
        <w:t>Etap III –</w:t>
      </w:r>
      <w:r>
        <w:rPr>
          <w:rFonts w:ascii="Times New Roman" w:eastAsia="Arial" w:hAnsi="Times New Roman" w:cs="Times New Roman"/>
          <w:color w:val="auto"/>
          <w:sz w:val="22"/>
          <w:szCs w:val="22"/>
        </w:rPr>
        <w:t xml:space="preserve"> (III kamień milowy) </w:t>
      </w:r>
      <w:r w:rsidRPr="00FF2284">
        <w:rPr>
          <w:rFonts w:ascii="Times New Roman" w:eastAsia="Arial" w:hAnsi="Times New Roman" w:cs="Times New Roman"/>
          <w:color w:val="auto"/>
          <w:sz w:val="22"/>
          <w:szCs w:val="22"/>
        </w:rPr>
        <w:t>do 31.12.2029r. pozostała część.</w:t>
      </w:r>
    </w:p>
    <w:p w14:paraId="2660D67D" w14:textId="15B6F86F" w:rsidR="00873CA1" w:rsidRDefault="00873CA1" w:rsidP="00873CA1">
      <w:pPr>
        <w:pStyle w:val="Default"/>
        <w:spacing w:line="276" w:lineRule="auto"/>
        <w:jc w:val="both"/>
        <w:rPr>
          <w:rFonts w:ascii="Times New Roman" w:eastAsia="Arial" w:hAnsi="Times New Roman" w:cs="Times New Roman"/>
          <w:color w:val="auto"/>
          <w:sz w:val="22"/>
          <w:szCs w:val="22"/>
        </w:rPr>
      </w:pPr>
      <w:r>
        <w:rPr>
          <w:rFonts w:ascii="Times New Roman" w:eastAsia="Arial" w:hAnsi="Times New Roman" w:cs="Times New Roman"/>
          <w:color w:val="auto"/>
          <w:sz w:val="22"/>
          <w:szCs w:val="22"/>
        </w:rPr>
        <w:t xml:space="preserve">W pierwszym okresie LGD zaplanowała niwelowanie najdotkliwszych potrzeb w zakresie infrastruktury spełniającej funkcje </w:t>
      </w:r>
      <w:proofErr w:type="spellStart"/>
      <w:r>
        <w:rPr>
          <w:rFonts w:ascii="Times New Roman" w:eastAsia="Arial" w:hAnsi="Times New Roman" w:cs="Times New Roman"/>
          <w:color w:val="auto"/>
          <w:sz w:val="22"/>
          <w:szCs w:val="22"/>
        </w:rPr>
        <w:t>społeczno</w:t>
      </w:r>
      <w:proofErr w:type="spellEnd"/>
      <w:r>
        <w:rPr>
          <w:rFonts w:ascii="Times New Roman" w:eastAsia="Arial" w:hAnsi="Times New Roman" w:cs="Times New Roman"/>
          <w:color w:val="auto"/>
          <w:sz w:val="22"/>
          <w:szCs w:val="22"/>
        </w:rPr>
        <w:t xml:space="preserve"> – kulturalne i rekreacyjne. LGD zakłada, że w I etapie wdrażania LSR wydatkowanie środków charakteryzować się będzie zwiększoną intensywnością. </w:t>
      </w:r>
    </w:p>
    <w:p w14:paraId="7A5755F3" w14:textId="77777777" w:rsidR="00873CA1" w:rsidRDefault="00873CA1" w:rsidP="00873CA1">
      <w:pPr>
        <w:pStyle w:val="Default"/>
        <w:spacing w:line="276" w:lineRule="auto"/>
        <w:jc w:val="both"/>
        <w:rPr>
          <w:rFonts w:ascii="Times New Roman" w:eastAsia="Arial" w:hAnsi="Times New Roman" w:cs="Times New Roman"/>
          <w:color w:val="auto"/>
          <w:sz w:val="22"/>
          <w:szCs w:val="22"/>
        </w:rPr>
      </w:pPr>
    </w:p>
    <w:p w14:paraId="15891D92" w14:textId="77777777" w:rsidR="00873CA1" w:rsidRDefault="00873CA1" w:rsidP="00873CA1">
      <w:pPr>
        <w:spacing w:after="0" w:line="292" w:lineRule="auto"/>
        <w:jc w:val="both"/>
        <w:rPr>
          <w:rFonts w:ascii="Times New Roman" w:hAnsi="Times New Roman" w:cs="Times New Roman"/>
        </w:rPr>
      </w:pPr>
      <w:r>
        <w:rPr>
          <w:rFonts w:ascii="Times New Roman" w:hAnsi="Times New Roman" w:cs="Times New Roman"/>
        </w:rPr>
        <w:t xml:space="preserve">W ramach zarządzania Lokalną Strategią Rozwoju wsparcie udzielane będzie również w zakresie zarządzania i animacji. </w:t>
      </w:r>
    </w:p>
    <w:p w14:paraId="5D6DE34E" w14:textId="77777777" w:rsidR="00873CA1" w:rsidRDefault="00873CA1" w:rsidP="00873CA1">
      <w:pPr>
        <w:spacing w:after="0" w:line="292" w:lineRule="auto"/>
        <w:jc w:val="both"/>
        <w:rPr>
          <w:rFonts w:ascii="Times New Roman" w:hAnsi="Times New Roman" w:cs="Times New Roman"/>
        </w:rPr>
      </w:pPr>
    </w:p>
    <w:p w14:paraId="3F5F8D2F" w14:textId="72C43FEF" w:rsidR="000A60B1" w:rsidRDefault="00873CA1" w:rsidP="00873CA1">
      <w:pPr>
        <w:spacing w:after="0" w:line="292" w:lineRule="auto"/>
        <w:jc w:val="both"/>
        <w:rPr>
          <w:rFonts w:ascii="Times New Roman" w:hAnsi="Times New Roman" w:cs="Times New Roman"/>
          <w:color w:val="FF0000"/>
        </w:rPr>
      </w:pPr>
      <w:r>
        <w:rPr>
          <w:rFonts w:ascii="Times New Roman" w:hAnsi="Times New Roman" w:cs="Times New Roman"/>
        </w:rPr>
        <w:t xml:space="preserve">Szczegółowa informacja o planie działań LSR obejmująca harmonogram osiągania poszczególnych wskaźników LSR </w:t>
      </w:r>
      <w:r w:rsidRPr="00F92DCE">
        <w:rPr>
          <w:rFonts w:ascii="Times New Roman" w:hAnsi="Times New Roman" w:cs="Times New Roman"/>
        </w:rPr>
        <w:t xml:space="preserve">stanowi załącznik nr </w:t>
      </w:r>
      <w:r w:rsidR="00F92DCE" w:rsidRPr="00F92DCE">
        <w:rPr>
          <w:rFonts w:ascii="Times New Roman" w:hAnsi="Times New Roman" w:cs="Times New Roman"/>
        </w:rPr>
        <w:t>2</w:t>
      </w:r>
      <w:r w:rsidRPr="00F92DCE">
        <w:rPr>
          <w:rFonts w:ascii="Times New Roman" w:hAnsi="Times New Roman" w:cs="Times New Roman"/>
        </w:rPr>
        <w:t xml:space="preserve"> do LSR.</w:t>
      </w:r>
    </w:p>
    <w:p w14:paraId="11321D90" w14:textId="3200476D" w:rsidR="000A60B1" w:rsidRPr="002C7686" w:rsidRDefault="000A60B1" w:rsidP="000C0949">
      <w:pPr>
        <w:pStyle w:val="Nagwek1"/>
        <w:rPr>
          <w:rFonts w:ascii="Times New Roman" w:hAnsi="Times New Roman" w:cs="Times New Roman"/>
        </w:rPr>
      </w:pPr>
      <w:bookmarkStart w:id="138" w:name="_Toc135914347"/>
      <w:r w:rsidRPr="002C7686">
        <w:rPr>
          <w:rFonts w:ascii="Times New Roman" w:hAnsi="Times New Roman" w:cs="Times New Roman"/>
        </w:rPr>
        <w:t>Rozdział IX Plan finansowy LSR</w:t>
      </w:r>
      <w:bookmarkEnd w:id="138"/>
    </w:p>
    <w:p w14:paraId="32070EBE" w14:textId="74089652" w:rsidR="000A60B1" w:rsidRPr="002C7686" w:rsidRDefault="00EC497F" w:rsidP="000A60B1">
      <w:pPr>
        <w:pStyle w:val="Nagwek2"/>
        <w:rPr>
          <w:rFonts w:ascii="Times New Roman" w:hAnsi="Times New Roman" w:cs="Times New Roman"/>
        </w:rPr>
      </w:pPr>
      <w:bookmarkStart w:id="139" w:name="_Toc135914348"/>
      <w:r w:rsidRPr="002C7686">
        <w:rPr>
          <w:rFonts w:ascii="Times New Roman" w:hAnsi="Times New Roman" w:cs="Times New Roman"/>
        </w:rPr>
        <w:t>9.1</w:t>
      </w:r>
      <w:r w:rsidR="00D534FF">
        <w:rPr>
          <w:rFonts w:ascii="Times New Roman" w:hAnsi="Times New Roman" w:cs="Times New Roman"/>
        </w:rPr>
        <w:t>.</w:t>
      </w:r>
      <w:r w:rsidRPr="002C7686">
        <w:rPr>
          <w:rFonts w:ascii="Times New Roman" w:hAnsi="Times New Roman" w:cs="Times New Roman"/>
        </w:rPr>
        <w:t xml:space="preserve"> </w:t>
      </w:r>
      <w:r w:rsidR="000A60B1" w:rsidRPr="002C7686">
        <w:rPr>
          <w:rFonts w:ascii="Times New Roman" w:hAnsi="Times New Roman" w:cs="Times New Roman"/>
        </w:rPr>
        <w:t>Opis źródeł finansowania działalność LGD.</w:t>
      </w:r>
      <w:bookmarkEnd w:id="139"/>
      <w:r w:rsidR="000A60B1" w:rsidRPr="002C7686">
        <w:rPr>
          <w:rFonts w:ascii="Times New Roman" w:hAnsi="Times New Roman" w:cs="Times New Roman"/>
        </w:rPr>
        <w:t xml:space="preserve"> </w:t>
      </w:r>
    </w:p>
    <w:p w14:paraId="78BC9247" w14:textId="77777777" w:rsidR="00F24FAA" w:rsidRDefault="00F24FAA" w:rsidP="00F24FAA">
      <w:pPr>
        <w:spacing w:line="276" w:lineRule="auto"/>
        <w:jc w:val="both"/>
        <w:rPr>
          <w:rFonts w:ascii="Times New Roman" w:hAnsi="Times New Roman"/>
          <w:bCs/>
        </w:rPr>
      </w:pPr>
      <w:r w:rsidRPr="002660AC">
        <w:rPr>
          <w:rFonts w:ascii="Times New Roman" w:hAnsi="Times New Roman"/>
          <w:bCs/>
        </w:rPr>
        <w:t xml:space="preserve">Lokalna Grupa Działania Stowarzyszenie „Wspólnie dla Przyszłości” </w:t>
      </w:r>
      <w:r>
        <w:rPr>
          <w:rFonts w:ascii="Times New Roman" w:hAnsi="Times New Roman"/>
          <w:bCs/>
        </w:rPr>
        <w:t xml:space="preserve">realizuje Lokalną Strategię Rozwoju w formie bezpośredniej, z udziałem środków Europejskiego Funduszu Rolnego na rzecz Rozwoju Obszarów Wiejskich, Europejskiego Funduszu Społecznego + oraz Europejskiego Funduszu Rozwoju Regionalnego. </w:t>
      </w:r>
    </w:p>
    <w:p w14:paraId="7544B4E3" w14:textId="77777777" w:rsidR="00F24FAA" w:rsidRPr="00494BB5" w:rsidRDefault="00F24FAA" w:rsidP="00F24FAA">
      <w:pPr>
        <w:spacing w:line="276" w:lineRule="auto"/>
        <w:jc w:val="both"/>
        <w:rPr>
          <w:rFonts w:ascii="Times New Roman" w:hAnsi="Times New Roman" w:cs="Times New Roman"/>
        </w:rPr>
      </w:pPr>
      <w:r w:rsidRPr="00494BB5">
        <w:rPr>
          <w:rFonts w:ascii="Times New Roman" w:hAnsi="Times New Roman" w:cs="Times New Roman"/>
        </w:rPr>
        <w:t xml:space="preserve">Maksymalna wysokość środków przeznaczona na wsparcie działań realizowanych w ramach LSR zależy od liczby ludności wiejskiej zamieszkującej obszar objęty Lokalną Strategią Rozwoju. </w:t>
      </w:r>
    </w:p>
    <w:p w14:paraId="67DC557C" w14:textId="789A194F" w:rsidR="00F24FAA" w:rsidRPr="00494BB5" w:rsidRDefault="00F24FAA" w:rsidP="00F24FAA">
      <w:pPr>
        <w:spacing w:line="276" w:lineRule="auto"/>
        <w:jc w:val="both"/>
        <w:rPr>
          <w:rFonts w:ascii="Times New Roman" w:hAnsi="Times New Roman" w:cs="Times New Roman"/>
        </w:rPr>
      </w:pPr>
      <w:r w:rsidRPr="00494BB5">
        <w:rPr>
          <w:rFonts w:ascii="Times New Roman" w:hAnsi="Times New Roman" w:cs="Times New Roman"/>
        </w:rPr>
        <w:t>Wysokość planowanego wsparcia zatem w przypadku Lokalnej Grupy Działania Stowarzyszeni</w:t>
      </w:r>
      <w:r>
        <w:rPr>
          <w:rFonts w:ascii="Times New Roman" w:hAnsi="Times New Roman" w:cs="Times New Roman"/>
        </w:rPr>
        <w:t>a</w:t>
      </w:r>
      <w:r w:rsidRPr="00494BB5">
        <w:rPr>
          <w:rFonts w:ascii="Times New Roman" w:hAnsi="Times New Roman" w:cs="Times New Roman"/>
        </w:rPr>
        <w:t xml:space="preserve"> „Wspólnie dla Przyszłości” to 4 04</w:t>
      </w:r>
      <w:r w:rsidR="00CA7F5B">
        <w:rPr>
          <w:rFonts w:ascii="Times New Roman" w:hAnsi="Times New Roman" w:cs="Times New Roman"/>
        </w:rPr>
        <w:t>1</w:t>
      </w:r>
      <w:r w:rsidRPr="00494BB5">
        <w:rPr>
          <w:rFonts w:ascii="Times New Roman" w:hAnsi="Times New Roman" w:cs="Times New Roman"/>
        </w:rPr>
        <w:t> </w:t>
      </w:r>
      <w:r w:rsidR="00CA7F5B">
        <w:rPr>
          <w:rFonts w:ascii="Times New Roman" w:hAnsi="Times New Roman" w:cs="Times New Roman"/>
        </w:rPr>
        <w:t>026</w:t>
      </w:r>
      <w:r w:rsidRPr="00494BB5">
        <w:rPr>
          <w:rFonts w:ascii="Times New Roman" w:hAnsi="Times New Roman" w:cs="Times New Roman"/>
        </w:rPr>
        <w:t>,</w:t>
      </w:r>
      <w:r w:rsidR="00CA7F5B">
        <w:rPr>
          <w:rFonts w:ascii="Times New Roman" w:hAnsi="Times New Roman" w:cs="Times New Roman"/>
        </w:rPr>
        <w:t>6</w:t>
      </w:r>
      <w:r w:rsidRPr="00494BB5">
        <w:rPr>
          <w:rFonts w:ascii="Times New Roman" w:hAnsi="Times New Roman" w:cs="Times New Roman"/>
        </w:rPr>
        <w:t>0</w:t>
      </w:r>
      <w:r>
        <w:rPr>
          <w:rFonts w:ascii="Times New Roman" w:hAnsi="Times New Roman" w:cs="Times New Roman"/>
        </w:rPr>
        <w:t xml:space="preserve"> </w:t>
      </w:r>
      <w:r w:rsidRPr="00494BB5">
        <w:rPr>
          <w:rFonts w:ascii="Times New Roman" w:hAnsi="Times New Roman" w:cs="Times New Roman"/>
        </w:rPr>
        <w:t xml:space="preserve">euro. </w:t>
      </w:r>
    </w:p>
    <w:p w14:paraId="0AC85AFB" w14:textId="77777777" w:rsidR="00F24FAA" w:rsidRDefault="00F24FAA" w:rsidP="00F24FAA">
      <w:pPr>
        <w:spacing w:line="276" w:lineRule="auto"/>
        <w:jc w:val="both"/>
        <w:rPr>
          <w:rFonts w:ascii="Times New Roman" w:hAnsi="Times New Roman"/>
          <w:bCs/>
        </w:rPr>
      </w:pPr>
      <w:r w:rsidRPr="00494BB5">
        <w:rPr>
          <w:rFonts w:ascii="Times New Roman" w:hAnsi="Times New Roman"/>
          <w:bCs/>
        </w:rPr>
        <w:t>Środki z wyżej wymienionych funduszy zostaną wykorzystane w ramach dwóch komponentów</w:t>
      </w:r>
      <w:r>
        <w:rPr>
          <w:rFonts w:ascii="Times New Roman" w:hAnsi="Times New Roman"/>
          <w:bCs/>
        </w:rPr>
        <w:t>:</w:t>
      </w:r>
    </w:p>
    <w:p w14:paraId="4356F5FF" w14:textId="3C74F0CF" w:rsidR="00F24FAA" w:rsidRPr="000E0626" w:rsidRDefault="00F24FAA">
      <w:pPr>
        <w:pStyle w:val="Akapitzlist"/>
        <w:widowControl w:val="0"/>
        <w:numPr>
          <w:ilvl w:val="0"/>
          <w:numId w:val="32"/>
        </w:numPr>
        <w:autoSpaceDE w:val="0"/>
        <w:autoSpaceDN w:val="0"/>
        <w:spacing w:after="0"/>
        <w:contextualSpacing w:val="0"/>
        <w:jc w:val="both"/>
        <w:rPr>
          <w:rFonts w:ascii="Times New Roman" w:hAnsi="Times New Roman"/>
          <w:bCs/>
        </w:rPr>
      </w:pPr>
      <w:r w:rsidRPr="000E0626">
        <w:rPr>
          <w:rFonts w:ascii="Times New Roman" w:hAnsi="Times New Roman"/>
          <w:bCs/>
        </w:rPr>
        <w:t>Wdrażanie Lokalnej Strategii Rozwoju</w:t>
      </w:r>
      <w:r>
        <w:rPr>
          <w:rFonts w:ascii="Times New Roman" w:hAnsi="Times New Roman"/>
          <w:bCs/>
        </w:rPr>
        <w:t xml:space="preserve"> – 3 28</w:t>
      </w:r>
      <w:r w:rsidR="00CA7F5B">
        <w:rPr>
          <w:rFonts w:ascii="Times New Roman" w:hAnsi="Times New Roman"/>
          <w:bCs/>
        </w:rPr>
        <w:t>2</w:t>
      </w:r>
      <w:r>
        <w:rPr>
          <w:rFonts w:ascii="Times New Roman" w:hAnsi="Times New Roman"/>
          <w:bCs/>
        </w:rPr>
        <w:t> 000 euro, w tym:</w:t>
      </w:r>
    </w:p>
    <w:p w14:paraId="7A2814EB" w14:textId="77777777" w:rsidR="00F24FAA" w:rsidRDefault="00F24FAA">
      <w:pPr>
        <w:pStyle w:val="Akapitzlist"/>
        <w:widowControl w:val="0"/>
        <w:numPr>
          <w:ilvl w:val="0"/>
          <w:numId w:val="31"/>
        </w:numPr>
        <w:autoSpaceDE w:val="0"/>
        <w:autoSpaceDN w:val="0"/>
        <w:spacing w:after="0"/>
        <w:contextualSpacing w:val="0"/>
        <w:jc w:val="both"/>
        <w:rPr>
          <w:rFonts w:ascii="Times New Roman" w:hAnsi="Times New Roman"/>
          <w:bCs/>
        </w:rPr>
      </w:pPr>
      <w:r>
        <w:rPr>
          <w:rFonts w:ascii="Times New Roman" w:hAnsi="Times New Roman"/>
          <w:bCs/>
        </w:rPr>
        <w:t>2 000 000 – EFRROW</w:t>
      </w:r>
    </w:p>
    <w:p w14:paraId="6EB7810A" w14:textId="57640379" w:rsidR="00F24FAA" w:rsidRDefault="00F24FAA">
      <w:pPr>
        <w:pStyle w:val="Akapitzlist"/>
        <w:widowControl w:val="0"/>
        <w:numPr>
          <w:ilvl w:val="0"/>
          <w:numId w:val="31"/>
        </w:numPr>
        <w:autoSpaceDE w:val="0"/>
        <w:autoSpaceDN w:val="0"/>
        <w:spacing w:after="0"/>
        <w:contextualSpacing w:val="0"/>
        <w:jc w:val="both"/>
        <w:rPr>
          <w:rFonts w:ascii="Times New Roman" w:hAnsi="Times New Roman"/>
          <w:bCs/>
        </w:rPr>
      </w:pPr>
      <w:r>
        <w:rPr>
          <w:rFonts w:ascii="Times New Roman" w:hAnsi="Times New Roman"/>
          <w:bCs/>
        </w:rPr>
        <w:t>51</w:t>
      </w:r>
      <w:r w:rsidR="00CA7F5B">
        <w:rPr>
          <w:rFonts w:ascii="Times New Roman" w:hAnsi="Times New Roman"/>
          <w:bCs/>
        </w:rPr>
        <w:t>3</w:t>
      </w:r>
      <w:r>
        <w:rPr>
          <w:rFonts w:ascii="Times New Roman" w:hAnsi="Times New Roman"/>
          <w:bCs/>
        </w:rPr>
        <w:t> 000 – EFRR</w:t>
      </w:r>
    </w:p>
    <w:p w14:paraId="10DE5EA3" w14:textId="55038D03" w:rsidR="00F24FAA" w:rsidRPr="000E0626" w:rsidRDefault="00F24FAA">
      <w:pPr>
        <w:pStyle w:val="Akapitzlist"/>
        <w:widowControl w:val="0"/>
        <w:numPr>
          <w:ilvl w:val="0"/>
          <w:numId w:val="31"/>
        </w:numPr>
        <w:autoSpaceDE w:val="0"/>
        <w:autoSpaceDN w:val="0"/>
        <w:spacing w:after="0"/>
        <w:contextualSpacing w:val="0"/>
        <w:jc w:val="both"/>
        <w:rPr>
          <w:rFonts w:ascii="Times New Roman" w:hAnsi="Times New Roman"/>
          <w:bCs/>
        </w:rPr>
      </w:pPr>
      <w:r>
        <w:rPr>
          <w:rFonts w:ascii="Times New Roman" w:hAnsi="Times New Roman"/>
          <w:bCs/>
        </w:rPr>
        <w:t>7</w:t>
      </w:r>
      <w:r w:rsidR="00CA7F5B">
        <w:rPr>
          <w:rFonts w:ascii="Times New Roman" w:hAnsi="Times New Roman"/>
          <w:bCs/>
        </w:rPr>
        <w:t>69</w:t>
      </w:r>
      <w:r>
        <w:rPr>
          <w:rFonts w:ascii="Times New Roman" w:hAnsi="Times New Roman"/>
          <w:bCs/>
        </w:rPr>
        <w:t> 000 – EFS+</w:t>
      </w:r>
    </w:p>
    <w:p w14:paraId="3DE14C63" w14:textId="2B8032A1" w:rsidR="00F24FAA" w:rsidRDefault="00F24FAA">
      <w:pPr>
        <w:pStyle w:val="Akapitzlist"/>
        <w:widowControl w:val="0"/>
        <w:numPr>
          <w:ilvl w:val="0"/>
          <w:numId w:val="32"/>
        </w:numPr>
        <w:autoSpaceDE w:val="0"/>
        <w:autoSpaceDN w:val="0"/>
        <w:spacing w:after="0"/>
        <w:contextualSpacing w:val="0"/>
        <w:jc w:val="both"/>
        <w:rPr>
          <w:rFonts w:ascii="Times New Roman" w:hAnsi="Times New Roman"/>
          <w:bCs/>
        </w:rPr>
      </w:pPr>
      <w:r>
        <w:rPr>
          <w:rFonts w:ascii="Times New Roman" w:hAnsi="Times New Roman"/>
          <w:bCs/>
        </w:rPr>
        <w:t>Zarzadzanie Lokalną Strategią Rozwoju w tym animacja 7</w:t>
      </w:r>
      <w:r w:rsidR="00CA7F5B">
        <w:rPr>
          <w:rFonts w:ascii="Times New Roman" w:hAnsi="Times New Roman"/>
          <w:bCs/>
        </w:rPr>
        <w:t>59 026,60</w:t>
      </w:r>
      <w:r>
        <w:rPr>
          <w:rFonts w:ascii="Times New Roman" w:hAnsi="Times New Roman"/>
          <w:bCs/>
        </w:rPr>
        <w:t xml:space="preserve"> euro, w tym:</w:t>
      </w:r>
    </w:p>
    <w:p w14:paraId="073C3C26" w14:textId="77777777" w:rsidR="00F24FAA" w:rsidRDefault="00F24FAA">
      <w:pPr>
        <w:pStyle w:val="Akapitzlist"/>
        <w:widowControl w:val="0"/>
        <w:numPr>
          <w:ilvl w:val="0"/>
          <w:numId w:val="33"/>
        </w:numPr>
        <w:autoSpaceDE w:val="0"/>
        <w:autoSpaceDN w:val="0"/>
        <w:spacing w:after="0"/>
        <w:contextualSpacing w:val="0"/>
        <w:jc w:val="both"/>
        <w:rPr>
          <w:rFonts w:ascii="Times New Roman" w:hAnsi="Times New Roman"/>
          <w:bCs/>
        </w:rPr>
      </w:pPr>
      <w:r>
        <w:rPr>
          <w:rFonts w:ascii="Times New Roman" w:hAnsi="Times New Roman"/>
          <w:bCs/>
        </w:rPr>
        <w:t>462 500 – EFRROW</w:t>
      </w:r>
    </w:p>
    <w:p w14:paraId="2CDC2A8A" w14:textId="60CF97BF" w:rsidR="00F24FAA" w:rsidRDefault="00F24FAA">
      <w:pPr>
        <w:pStyle w:val="Akapitzlist"/>
        <w:widowControl w:val="0"/>
        <w:numPr>
          <w:ilvl w:val="0"/>
          <w:numId w:val="33"/>
        </w:numPr>
        <w:autoSpaceDE w:val="0"/>
        <w:autoSpaceDN w:val="0"/>
        <w:spacing w:after="0"/>
        <w:contextualSpacing w:val="0"/>
        <w:jc w:val="both"/>
        <w:rPr>
          <w:rFonts w:ascii="Times New Roman" w:hAnsi="Times New Roman"/>
          <w:bCs/>
        </w:rPr>
      </w:pPr>
      <w:r>
        <w:rPr>
          <w:rFonts w:ascii="Times New Roman" w:hAnsi="Times New Roman"/>
          <w:bCs/>
        </w:rPr>
        <w:t>11</w:t>
      </w:r>
      <w:r w:rsidR="00CA7F5B">
        <w:rPr>
          <w:rFonts w:ascii="Times New Roman" w:hAnsi="Times New Roman"/>
          <w:bCs/>
        </w:rPr>
        <w:t>8 656,90</w:t>
      </w:r>
      <w:r w:rsidRPr="000E0626">
        <w:rPr>
          <w:rFonts w:ascii="Times New Roman" w:hAnsi="Times New Roman"/>
          <w:bCs/>
        </w:rPr>
        <w:t xml:space="preserve"> – EFRR</w:t>
      </w:r>
    </w:p>
    <w:p w14:paraId="07102C40" w14:textId="0586A0EF" w:rsidR="00F24FAA" w:rsidRDefault="00F24FAA">
      <w:pPr>
        <w:pStyle w:val="Akapitzlist"/>
        <w:widowControl w:val="0"/>
        <w:numPr>
          <w:ilvl w:val="0"/>
          <w:numId w:val="33"/>
        </w:numPr>
        <w:autoSpaceDE w:val="0"/>
        <w:autoSpaceDN w:val="0"/>
        <w:spacing w:after="0"/>
        <w:contextualSpacing w:val="0"/>
        <w:jc w:val="both"/>
        <w:rPr>
          <w:rFonts w:ascii="Times New Roman" w:hAnsi="Times New Roman"/>
          <w:bCs/>
        </w:rPr>
      </w:pPr>
      <w:r>
        <w:rPr>
          <w:rFonts w:ascii="Times New Roman" w:hAnsi="Times New Roman"/>
          <w:bCs/>
        </w:rPr>
        <w:t>17</w:t>
      </w:r>
      <w:r w:rsidR="00CA7F5B">
        <w:rPr>
          <w:rFonts w:ascii="Times New Roman" w:hAnsi="Times New Roman"/>
          <w:bCs/>
        </w:rPr>
        <w:t>7 869,70</w:t>
      </w:r>
      <w:r>
        <w:rPr>
          <w:rFonts w:ascii="Times New Roman" w:hAnsi="Times New Roman"/>
          <w:bCs/>
        </w:rPr>
        <w:t xml:space="preserve"> </w:t>
      </w:r>
      <w:r w:rsidRPr="000E0626">
        <w:rPr>
          <w:rFonts w:ascii="Times New Roman" w:hAnsi="Times New Roman"/>
          <w:bCs/>
        </w:rPr>
        <w:t>– EFS+</w:t>
      </w:r>
    </w:p>
    <w:p w14:paraId="29C075E8" w14:textId="77777777" w:rsidR="00524AA3" w:rsidRPr="00524AA3" w:rsidRDefault="00524AA3" w:rsidP="00524AA3">
      <w:pPr>
        <w:pStyle w:val="Akapitzlist"/>
        <w:widowControl w:val="0"/>
        <w:autoSpaceDE w:val="0"/>
        <w:autoSpaceDN w:val="0"/>
        <w:spacing w:after="0"/>
        <w:ind w:left="1440"/>
        <w:contextualSpacing w:val="0"/>
        <w:jc w:val="both"/>
        <w:rPr>
          <w:rFonts w:ascii="Times New Roman" w:hAnsi="Times New Roman"/>
          <w:bCs/>
        </w:rPr>
      </w:pPr>
    </w:p>
    <w:p w14:paraId="1060CB46" w14:textId="5388AEC0" w:rsidR="00F24FAA" w:rsidRDefault="00F24FAA" w:rsidP="00F24FAA">
      <w:pPr>
        <w:spacing w:line="276" w:lineRule="auto"/>
        <w:jc w:val="both"/>
        <w:rPr>
          <w:rFonts w:ascii="Times New Roman" w:hAnsi="Times New Roman" w:cs="Times New Roman"/>
        </w:rPr>
      </w:pPr>
      <w:r w:rsidRPr="00494BB5">
        <w:rPr>
          <w:rFonts w:ascii="Times New Roman" w:hAnsi="Times New Roman" w:cs="Times New Roman"/>
        </w:rPr>
        <w:t xml:space="preserve">W ramach wdrażania </w:t>
      </w:r>
      <w:r>
        <w:rPr>
          <w:rFonts w:ascii="Times New Roman" w:hAnsi="Times New Roman" w:cs="Times New Roman"/>
        </w:rPr>
        <w:t xml:space="preserve">Lokalnej Strategii Rozwoju wsparcie udzielane będzie zgodnie z zapisami wyżej wymienionych programów. </w:t>
      </w:r>
    </w:p>
    <w:p w14:paraId="6C62EF14" w14:textId="366A00D1" w:rsidR="00F24FAA" w:rsidRDefault="00F24FAA" w:rsidP="00F24FAA">
      <w:pPr>
        <w:spacing w:line="276" w:lineRule="auto"/>
        <w:jc w:val="both"/>
        <w:rPr>
          <w:rFonts w:ascii="Times New Roman" w:hAnsi="Times New Roman"/>
        </w:rPr>
      </w:pPr>
      <w:r>
        <w:rPr>
          <w:rFonts w:ascii="Times New Roman" w:hAnsi="Times New Roman" w:cs="Times New Roman"/>
        </w:rPr>
        <w:t xml:space="preserve">Jednym z najważniejszych wyzwań stojących przed LGD jest realizacja działań na rzecz seniorów. Przeprowadzona analiza jednoznacznie wskazuje, że </w:t>
      </w:r>
      <w:r>
        <w:rPr>
          <w:rFonts w:ascii="Times New Roman" w:eastAsia="Times New Roman" w:hAnsi="Times New Roman" w:cs="Times New Roman"/>
          <w:lang w:eastAsia="pl-PL" w:bidi="pl-PL"/>
        </w:rPr>
        <w:t>o</w:t>
      </w:r>
      <w:r w:rsidRPr="00362198">
        <w:rPr>
          <w:rFonts w:ascii="Times New Roman" w:eastAsia="Times New Roman" w:hAnsi="Times New Roman" w:cs="Times New Roman"/>
          <w:lang w:eastAsia="pl-PL" w:bidi="pl-PL"/>
        </w:rPr>
        <w:t>soby w wieku powyżej 60+ często spotykają się</w:t>
      </w:r>
      <w:r>
        <w:rPr>
          <w:rFonts w:ascii="Times New Roman" w:eastAsia="Times New Roman" w:hAnsi="Times New Roman" w:cs="Times New Roman"/>
          <w:lang w:eastAsia="pl-PL" w:bidi="pl-PL"/>
        </w:rPr>
        <w:t xml:space="preserve"> </w:t>
      </w:r>
      <w:r w:rsidRPr="00362198">
        <w:rPr>
          <w:rFonts w:ascii="Times New Roman" w:eastAsia="Times New Roman" w:hAnsi="Times New Roman" w:cs="Times New Roman"/>
          <w:lang w:eastAsia="pl-PL" w:bidi="pl-PL"/>
        </w:rPr>
        <w:t>z brakiem mobilności,</w:t>
      </w:r>
      <w:r>
        <w:rPr>
          <w:rFonts w:ascii="Times New Roman" w:eastAsia="Times New Roman" w:hAnsi="Times New Roman" w:cs="Times New Roman"/>
          <w:lang w:eastAsia="pl-PL" w:bidi="pl-PL"/>
        </w:rPr>
        <w:t xml:space="preserve"> </w:t>
      </w:r>
      <w:r w:rsidRPr="00362198">
        <w:rPr>
          <w:rFonts w:ascii="Times New Roman" w:eastAsia="Times New Roman" w:hAnsi="Times New Roman" w:cs="Times New Roman"/>
          <w:lang w:eastAsia="pl-PL" w:bidi="pl-PL"/>
        </w:rPr>
        <w:t xml:space="preserve">niewykorzystaniem doświadczenia życiowego. Mają również trudności w korzystaniu ze współczesnych rozwiązań społeczeństwa informacyjnego. </w:t>
      </w:r>
      <w:r w:rsidRPr="00362198">
        <w:rPr>
          <w:rFonts w:ascii="Times New Roman" w:eastAsia="Times New Roman" w:hAnsi="Times New Roman" w:cs="Times New Roman"/>
          <w:color w:val="343434"/>
          <w:spacing w:val="2"/>
          <w:lang w:eastAsia="pl-PL"/>
        </w:rPr>
        <w:t>W opiece nad seniorem ważne jest nie tylko wsparcie w codziennych czynnościach ale też organizowanie mu czasu wolnego. Odpowiedni dobór zajęć może przyczynić się do poprawy sprawności fizycznej i intelektualnej. Szeroko rozumianą aktywizację seniora podejmuje się więc w klubach seniora, domach opieki, uniwersytetach trzeciego wieku i innych ośrodkach. Osoby starsze zmagają się z wieloma chorobami i</w:t>
      </w:r>
      <w:r>
        <w:rPr>
          <w:rFonts w:ascii="Times New Roman" w:eastAsia="Times New Roman" w:hAnsi="Times New Roman" w:cs="Times New Roman"/>
          <w:color w:val="343434"/>
          <w:spacing w:val="2"/>
          <w:lang w:eastAsia="pl-PL"/>
        </w:rPr>
        <w:t> </w:t>
      </w:r>
      <w:r w:rsidRPr="00362198">
        <w:rPr>
          <w:rFonts w:ascii="Times New Roman" w:eastAsia="Times New Roman" w:hAnsi="Times New Roman" w:cs="Times New Roman"/>
          <w:color w:val="343434"/>
          <w:spacing w:val="2"/>
          <w:lang w:eastAsia="pl-PL"/>
        </w:rPr>
        <w:t>niepełnosprawnościami</w:t>
      </w:r>
      <w:r>
        <w:rPr>
          <w:rFonts w:ascii="Times New Roman" w:eastAsia="Times New Roman" w:hAnsi="Times New Roman" w:cs="Times New Roman"/>
          <w:color w:val="343434"/>
          <w:spacing w:val="2"/>
          <w:lang w:eastAsia="pl-PL"/>
        </w:rPr>
        <w:t xml:space="preserve">, </w:t>
      </w:r>
      <w:r w:rsidRPr="00362198">
        <w:rPr>
          <w:rFonts w:ascii="Times New Roman" w:eastAsia="Times New Roman" w:hAnsi="Times New Roman" w:cs="Times New Roman"/>
          <w:color w:val="343434"/>
          <w:spacing w:val="2"/>
          <w:lang w:eastAsia="pl-PL"/>
        </w:rPr>
        <w:t>mają utrudniony dostęp do opieki zdrowotnej</w:t>
      </w:r>
      <w:r>
        <w:rPr>
          <w:rFonts w:ascii="Times New Roman" w:eastAsia="Times New Roman" w:hAnsi="Times New Roman" w:cs="Times New Roman"/>
          <w:color w:val="343434"/>
          <w:spacing w:val="2"/>
          <w:lang w:eastAsia="pl-PL"/>
        </w:rPr>
        <w:t>. Lokalna Grupa Działania Stowarzyszenie „Wspólnie dla Przyszłości” planuje zatem podjąć dodatkowe działania dla w/w grupy</w:t>
      </w:r>
      <w:r>
        <w:rPr>
          <w:rFonts w:ascii="Times New Roman" w:hAnsi="Times New Roman" w:cs="Times New Roman"/>
        </w:rPr>
        <w:t xml:space="preserve">. </w:t>
      </w:r>
      <w:r>
        <w:rPr>
          <w:rFonts w:ascii="Times New Roman" w:hAnsi="Times New Roman"/>
        </w:rPr>
        <w:t xml:space="preserve">Realizację działań w ramach przedsięwzięcia II.1 </w:t>
      </w:r>
      <w:r>
        <w:rPr>
          <w:rFonts w:ascii="Times New Roman" w:hAnsi="Times New Roman"/>
          <w:i/>
          <w:iCs/>
        </w:rPr>
        <w:t xml:space="preserve">Wsparcie działań dla poprawy aktywności seniorów, osób zagrożonych wykluczeniem </w:t>
      </w:r>
      <w:r>
        <w:rPr>
          <w:rFonts w:ascii="Times New Roman" w:hAnsi="Times New Roman"/>
          <w:i/>
          <w:iCs/>
        </w:rPr>
        <w:lastRenderedPageBreak/>
        <w:t xml:space="preserve">społecznym oraz osób w niekorzystnej sytuacji </w:t>
      </w:r>
      <w:r>
        <w:rPr>
          <w:rFonts w:ascii="Times New Roman" w:hAnsi="Times New Roman"/>
        </w:rPr>
        <w:t>planuję się również finansować w ramach Programu Wieloletniego na rzecz Osób Starszych „Aktywni+” na lata 2021-2025.</w:t>
      </w:r>
    </w:p>
    <w:p w14:paraId="57299869" w14:textId="35A43CC8" w:rsidR="000A60B1" w:rsidRDefault="000A60B1" w:rsidP="000A60B1">
      <w:pPr>
        <w:spacing w:line="276" w:lineRule="auto"/>
        <w:jc w:val="both"/>
        <w:rPr>
          <w:rFonts w:ascii="Times New Roman" w:hAnsi="Times New Roman"/>
        </w:rPr>
      </w:pPr>
    </w:p>
    <w:p w14:paraId="71C8C9EF" w14:textId="77777777" w:rsidR="000A60B1" w:rsidRDefault="000A60B1" w:rsidP="000A60B1">
      <w:pPr>
        <w:pStyle w:val="Tekstpodstawowy"/>
        <w:spacing w:before="11"/>
        <w:rPr>
          <w:rFonts w:ascii="Times New Roman"/>
          <w:sz w:val="19"/>
        </w:rPr>
      </w:pPr>
    </w:p>
    <w:p w14:paraId="44BAFDA3" w14:textId="087BC333" w:rsidR="000A60B1" w:rsidRPr="002C7686" w:rsidRDefault="00EC497F" w:rsidP="000A60B1">
      <w:pPr>
        <w:pStyle w:val="Nagwek2"/>
        <w:rPr>
          <w:rFonts w:ascii="Times New Roman" w:hAnsi="Times New Roman" w:cs="Times New Roman"/>
        </w:rPr>
      </w:pPr>
      <w:bookmarkStart w:id="140" w:name="_bookmark44"/>
      <w:bookmarkStart w:id="141" w:name="_bookmark43"/>
      <w:bookmarkStart w:id="142" w:name="_Toc135914349"/>
      <w:bookmarkEnd w:id="140"/>
      <w:bookmarkEnd w:id="141"/>
      <w:r w:rsidRPr="002C7686">
        <w:rPr>
          <w:rFonts w:ascii="Times New Roman" w:hAnsi="Times New Roman" w:cs="Times New Roman"/>
        </w:rPr>
        <w:t>9.2</w:t>
      </w:r>
      <w:r w:rsidR="00D534FF">
        <w:rPr>
          <w:rFonts w:ascii="Times New Roman" w:hAnsi="Times New Roman" w:cs="Times New Roman"/>
        </w:rPr>
        <w:t>.</w:t>
      </w:r>
      <w:r w:rsidRPr="002C7686">
        <w:rPr>
          <w:rFonts w:ascii="Times New Roman" w:hAnsi="Times New Roman" w:cs="Times New Roman"/>
        </w:rPr>
        <w:t xml:space="preserve"> </w:t>
      </w:r>
      <w:r w:rsidR="000A60B1" w:rsidRPr="002C7686">
        <w:rPr>
          <w:rFonts w:ascii="Times New Roman" w:hAnsi="Times New Roman" w:cs="Times New Roman"/>
        </w:rPr>
        <w:t>Opis powiazań poszczególnych źródeł finansowania z celami LSR</w:t>
      </w:r>
      <w:bookmarkEnd w:id="142"/>
    </w:p>
    <w:p w14:paraId="47B76F82" w14:textId="7E1BE33E" w:rsidR="000A60B1" w:rsidRDefault="000A60B1" w:rsidP="000A60B1">
      <w:pPr>
        <w:spacing w:line="276" w:lineRule="auto"/>
        <w:jc w:val="both"/>
        <w:rPr>
          <w:rFonts w:ascii="Times New Roman" w:hAnsi="Times New Roman" w:cs="Times New Roman"/>
        </w:rPr>
      </w:pPr>
      <w:r w:rsidRPr="00645B6A">
        <w:rPr>
          <w:rFonts w:ascii="Times New Roman" w:hAnsi="Times New Roman" w:cs="Times New Roman"/>
        </w:rPr>
        <w:t xml:space="preserve">Budżet </w:t>
      </w:r>
      <w:r>
        <w:rPr>
          <w:rFonts w:ascii="Times New Roman" w:hAnsi="Times New Roman" w:cs="Times New Roman"/>
        </w:rPr>
        <w:t>Lokalnej Strategii Rozwoju stanowi główne źródło finansowania zaplanowanych do realizacji działań w</w:t>
      </w:r>
      <w:r w:rsidR="00452D27">
        <w:rPr>
          <w:rFonts w:ascii="Times New Roman" w:hAnsi="Times New Roman" w:cs="Times New Roman"/>
        </w:rPr>
        <w:t> </w:t>
      </w:r>
      <w:r>
        <w:rPr>
          <w:rFonts w:ascii="Times New Roman" w:hAnsi="Times New Roman" w:cs="Times New Roman"/>
        </w:rPr>
        <w:t xml:space="preserve">ramach wdrażania Lokalnej Strategii Rozwoju, jest on ściśle powiązany z jej celami i przedsięwzięciami, które wynikają z analizy i diagnozy potrzeb obszaru działania Lokalnej Grupy Działania Stowarzyszenia „Wspólnie dla Przyszłości” wskazanych w IV rozdziale niniejszej strategii. </w:t>
      </w:r>
    </w:p>
    <w:p w14:paraId="4D575D84" w14:textId="29A0FBED" w:rsidR="000A60B1" w:rsidRDefault="000A60B1" w:rsidP="000A60B1">
      <w:pPr>
        <w:spacing w:line="276" w:lineRule="auto"/>
        <w:jc w:val="both"/>
        <w:rPr>
          <w:rFonts w:ascii="Times New Roman" w:hAnsi="Times New Roman" w:cs="Times New Roman"/>
        </w:rPr>
      </w:pPr>
      <w:r>
        <w:rPr>
          <w:rFonts w:ascii="Times New Roman" w:hAnsi="Times New Roman" w:cs="Times New Roman"/>
        </w:rPr>
        <w:t xml:space="preserve">W ramach celu nr I – Wsparcie infrastruktury społecznej, turystycznej, rekreacyjnej i sportowej na obszarze LGD SWDP </w:t>
      </w:r>
      <w:bookmarkStart w:id="143" w:name="_Hlk134687205"/>
      <w:r>
        <w:rPr>
          <w:rFonts w:ascii="Times New Roman" w:hAnsi="Times New Roman" w:cs="Times New Roman"/>
        </w:rPr>
        <w:t xml:space="preserve">zaplanowano kwotę około 1 240 000 euro na przedsięwzięcia związane </w:t>
      </w:r>
      <w:bookmarkEnd w:id="143"/>
      <w:r>
        <w:rPr>
          <w:rFonts w:ascii="Times New Roman" w:hAnsi="Times New Roman" w:cs="Times New Roman"/>
        </w:rPr>
        <w:t xml:space="preserve">z rozwijaniem i/lub wyposażeniem obiektów spełniających funkcje społeczne, rekreacyjne i sportowe. Źródło finansowania: Europejski Fundusz Rolny na rzecz Rozwoju Obszarów Wiejskich. </w:t>
      </w:r>
    </w:p>
    <w:p w14:paraId="682476D3" w14:textId="6AE5545B" w:rsidR="000A60B1" w:rsidRDefault="000A60B1" w:rsidP="000A60B1">
      <w:pPr>
        <w:spacing w:line="276" w:lineRule="auto"/>
        <w:jc w:val="both"/>
        <w:rPr>
          <w:rFonts w:ascii="Times New Roman" w:hAnsi="Times New Roman" w:cs="Times New Roman"/>
        </w:rPr>
      </w:pPr>
      <w:r>
        <w:rPr>
          <w:rFonts w:ascii="Times New Roman" w:hAnsi="Times New Roman" w:cs="Times New Roman"/>
        </w:rPr>
        <w:t xml:space="preserve">W ramach celu nr II – </w:t>
      </w:r>
      <w:r w:rsidRPr="00F0327A">
        <w:rPr>
          <w:rFonts w:ascii="Times New Roman" w:hAnsi="Times New Roman" w:cs="Times New Roman"/>
        </w:rPr>
        <w:t>Aktywizacja, integracja, wsparcie aktywności oraz przedsiębiorczości mieszkańców obszaru LGD SWD</w:t>
      </w:r>
      <w:r>
        <w:rPr>
          <w:rFonts w:ascii="Times New Roman" w:hAnsi="Times New Roman" w:cs="Times New Roman"/>
        </w:rPr>
        <w:t>P zaplanowano kwotę około 1 71</w:t>
      </w:r>
      <w:r w:rsidR="00CA7F5B">
        <w:rPr>
          <w:rFonts w:ascii="Times New Roman" w:hAnsi="Times New Roman" w:cs="Times New Roman"/>
        </w:rPr>
        <w:t>2</w:t>
      </w:r>
      <w:r>
        <w:rPr>
          <w:rFonts w:ascii="Times New Roman" w:hAnsi="Times New Roman" w:cs="Times New Roman"/>
        </w:rPr>
        <w:t xml:space="preserve"> 000 euro na przedsięwzięcia związane ze wsparciem działań dla poprawy aktywności seniorów, kobiet wchodzących/powracających na rynek pracy</w:t>
      </w:r>
      <w:r w:rsidRPr="00297690">
        <w:rPr>
          <w:rFonts w:ascii="Times New Roman" w:hAnsi="Times New Roman" w:cs="Times New Roman"/>
        </w:rPr>
        <w:t>, działalności gospodarczej, działań dla dzieci i młodzieży oraz wsparcie kultury i dziedzictwa na obszarach wiejskich. Źródło finansowania: Europejski Fundusz Rolny na rzecz Rozwoju Obszarów Wiejskich, Europejski Fundusz Społeczny + oraz Europejski Fundusz Rozwoju Regionalnego.</w:t>
      </w:r>
      <w:r>
        <w:rPr>
          <w:rFonts w:ascii="Times New Roman" w:hAnsi="Times New Roman" w:cs="Times New Roman"/>
        </w:rPr>
        <w:t xml:space="preserve"> </w:t>
      </w:r>
    </w:p>
    <w:p w14:paraId="59EF670D" w14:textId="396366C3" w:rsidR="000A60B1" w:rsidRPr="00DF6F53" w:rsidRDefault="000A60B1" w:rsidP="000A60B1">
      <w:pPr>
        <w:spacing w:line="276" w:lineRule="auto"/>
        <w:jc w:val="both"/>
        <w:rPr>
          <w:rFonts w:ascii="Times New Roman" w:hAnsi="Times New Roman" w:cs="Times New Roman"/>
        </w:rPr>
      </w:pPr>
      <w:r>
        <w:rPr>
          <w:rFonts w:ascii="Times New Roman" w:hAnsi="Times New Roman" w:cs="Times New Roman"/>
        </w:rPr>
        <w:t xml:space="preserve">W ramach celu nr III – </w:t>
      </w:r>
      <w:r w:rsidRPr="004369CB">
        <w:rPr>
          <w:rFonts w:ascii="Times New Roman" w:hAnsi="Times New Roman" w:cs="Times New Roman"/>
        </w:rPr>
        <w:t>Ochrona środowiska oraz podniesienie świadomości ekologicznej</w:t>
      </w:r>
      <w:r>
        <w:rPr>
          <w:rFonts w:ascii="Times New Roman" w:hAnsi="Times New Roman" w:cs="Times New Roman"/>
        </w:rPr>
        <w:t xml:space="preserve"> zaplanowano kwotę około 330 000 euro na przedsięwzięcia związane z infrastrukturą służącą ochronie środowiska oraz na edukację i</w:t>
      </w:r>
      <w:r w:rsidR="00452D27">
        <w:rPr>
          <w:rFonts w:ascii="Times New Roman" w:hAnsi="Times New Roman" w:cs="Times New Roman"/>
        </w:rPr>
        <w:t> </w:t>
      </w:r>
      <w:r>
        <w:rPr>
          <w:rFonts w:ascii="Times New Roman" w:hAnsi="Times New Roman" w:cs="Times New Roman"/>
        </w:rPr>
        <w:t xml:space="preserve">podniesienie świadomości w zakresie ochrony środowiska i przeciwdziałania zmianom klimatu. Źródło finansowania: Europejski Fundusz Rolny na rzecz Rozwoju Obszarów Wiejskich oraz Europejski Fundusz Rozwoju Regionalnego. </w:t>
      </w:r>
    </w:p>
    <w:p w14:paraId="505134DD" w14:textId="77777777" w:rsidR="000A60B1" w:rsidRDefault="000A60B1" w:rsidP="000A60B1">
      <w:pPr>
        <w:spacing w:line="292" w:lineRule="auto"/>
        <w:rPr>
          <w:rFonts w:ascii="Times New Roman" w:hAnsi="Times New Roman" w:cs="Times New Roman"/>
          <w:b/>
          <w:bCs/>
        </w:rPr>
      </w:pPr>
      <w:r>
        <w:rPr>
          <w:rFonts w:ascii="Times New Roman" w:hAnsi="Times New Roman" w:cs="Times New Roman"/>
          <w:b/>
          <w:bCs/>
        </w:rPr>
        <w:t xml:space="preserve">Budżet LSR z podziałem na poszczególne cele i przedsięwzięcia. </w:t>
      </w:r>
    </w:p>
    <w:tbl>
      <w:tblPr>
        <w:tblStyle w:val="Tabela-Siatka"/>
        <w:tblW w:w="0" w:type="auto"/>
        <w:jc w:val="center"/>
        <w:tblLook w:val="04A0" w:firstRow="1" w:lastRow="0" w:firstColumn="1" w:lastColumn="0" w:noHBand="0" w:noVBand="1"/>
      </w:tblPr>
      <w:tblGrid>
        <w:gridCol w:w="562"/>
        <w:gridCol w:w="3198"/>
        <w:gridCol w:w="3760"/>
        <w:gridCol w:w="1880"/>
      </w:tblGrid>
      <w:tr w:rsidR="000A60B1" w14:paraId="02D8BCC4" w14:textId="77777777" w:rsidTr="00524AA3">
        <w:trPr>
          <w:jc w:val="center"/>
        </w:trPr>
        <w:tc>
          <w:tcPr>
            <w:tcW w:w="562" w:type="dxa"/>
            <w:shd w:val="clear" w:color="auto" w:fill="B4C6E7" w:themeFill="accent1" w:themeFillTint="66"/>
          </w:tcPr>
          <w:p w14:paraId="5665E5A4" w14:textId="77777777" w:rsidR="000A60B1" w:rsidRDefault="000A60B1" w:rsidP="0026557F">
            <w:pPr>
              <w:spacing w:line="292" w:lineRule="auto"/>
              <w:rPr>
                <w:rFonts w:ascii="Times New Roman" w:hAnsi="Times New Roman" w:cs="Times New Roman"/>
                <w:b/>
                <w:bCs/>
              </w:rPr>
            </w:pPr>
            <w:r>
              <w:rPr>
                <w:rFonts w:ascii="Times New Roman" w:hAnsi="Times New Roman" w:cs="Times New Roman"/>
                <w:b/>
                <w:bCs/>
              </w:rPr>
              <w:t>Lp.</w:t>
            </w:r>
          </w:p>
        </w:tc>
        <w:tc>
          <w:tcPr>
            <w:tcW w:w="3198" w:type="dxa"/>
            <w:shd w:val="clear" w:color="auto" w:fill="B4C6E7" w:themeFill="accent1" w:themeFillTint="66"/>
            <w:vAlign w:val="center"/>
          </w:tcPr>
          <w:p w14:paraId="1E2798E0" w14:textId="77777777" w:rsidR="000A60B1" w:rsidRDefault="000A60B1" w:rsidP="0026557F">
            <w:pPr>
              <w:spacing w:line="292" w:lineRule="auto"/>
              <w:jc w:val="center"/>
              <w:rPr>
                <w:rFonts w:ascii="Times New Roman" w:hAnsi="Times New Roman" w:cs="Times New Roman"/>
                <w:b/>
                <w:bCs/>
              </w:rPr>
            </w:pPr>
            <w:r>
              <w:rPr>
                <w:rFonts w:ascii="Times New Roman" w:hAnsi="Times New Roman" w:cs="Times New Roman"/>
                <w:b/>
                <w:bCs/>
              </w:rPr>
              <w:t>Cel ogólny</w:t>
            </w:r>
          </w:p>
        </w:tc>
        <w:tc>
          <w:tcPr>
            <w:tcW w:w="3760" w:type="dxa"/>
            <w:shd w:val="clear" w:color="auto" w:fill="B4C6E7" w:themeFill="accent1" w:themeFillTint="66"/>
            <w:vAlign w:val="center"/>
          </w:tcPr>
          <w:p w14:paraId="70208A1C" w14:textId="77777777" w:rsidR="000A60B1" w:rsidRDefault="000A60B1" w:rsidP="0026557F">
            <w:pPr>
              <w:spacing w:line="292" w:lineRule="auto"/>
              <w:jc w:val="center"/>
              <w:rPr>
                <w:rFonts w:ascii="Times New Roman" w:hAnsi="Times New Roman" w:cs="Times New Roman"/>
                <w:b/>
                <w:bCs/>
              </w:rPr>
            </w:pPr>
            <w:r>
              <w:rPr>
                <w:rFonts w:ascii="Times New Roman" w:hAnsi="Times New Roman" w:cs="Times New Roman"/>
                <w:b/>
                <w:bCs/>
              </w:rPr>
              <w:t>Przedsięwzięcia</w:t>
            </w:r>
          </w:p>
        </w:tc>
        <w:tc>
          <w:tcPr>
            <w:tcW w:w="1880" w:type="dxa"/>
            <w:shd w:val="clear" w:color="auto" w:fill="B4C6E7" w:themeFill="accent1" w:themeFillTint="66"/>
            <w:vAlign w:val="center"/>
          </w:tcPr>
          <w:p w14:paraId="2B5F51FA" w14:textId="77777777" w:rsidR="000A60B1" w:rsidRDefault="000A60B1" w:rsidP="0026557F">
            <w:pPr>
              <w:spacing w:line="292" w:lineRule="auto"/>
              <w:jc w:val="center"/>
              <w:rPr>
                <w:rFonts w:ascii="Times New Roman" w:hAnsi="Times New Roman" w:cs="Times New Roman"/>
                <w:b/>
                <w:bCs/>
              </w:rPr>
            </w:pPr>
            <w:r>
              <w:rPr>
                <w:rFonts w:ascii="Times New Roman" w:hAnsi="Times New Roman" w:cs="Times New Roman"/>
                <w:b/>
                <w:bCs/>
              </w:rPr>
              <w:t>Kwota</w:t>
            </w:r>
          </w:p>
        </w:tc>
      </w:tr>
      <w:tr w:rsidR="000A60B1" w14:paraId="716F0A25" w14:textId="77777777" w:rsidTr="00524AA3">
        <w:trPr>
          <w:jc w:val="center"/>
        </w:trPr>
        <w:tc>
          <w:tcPr>
            <w:tcW w:w="562" w:type="dxa"/>
            <w:shd w:val="clear" w:color="auto" w:fill="B4C6E7" w:themeFill="accent1" w:themeFillTint="66"/>
            <w:vAlign w:val="center"/>
          </w:tcPr>
          <w:p w14:paraId="4FCE4F9E" w14:textId="77777777" w:rsidR="000A60B1" w:rsidRDefault="000A60B1" w:rsidP="0026557F">
            <w:pPr>
              <w:spacing w:line="292" w:lineRule="auto"/>
              <w:jc w:val="center"/>
              <w:rPr>
                <w:rFonts w:ascii="Times New Roman" w:hAnsi="Times New Roman" w:cs="Times New Roman"/>
                <w:b/>
                <w:bCs/>
              </w:rPr>
            </w:pPr>
            <w:r>
              <w:rPr>
                <w:rFonts w:ascii="Times New Roman" w:hAnsi="Times New Roman" w:cs="Times New Roman"/>
                <w:b/>
                <w:bCs/>
              </w:rPr>
              <w:t>1.</w:t>
            </w:r>
          </w:p>
        </w:tc>
        <w:tc>
          <w:tcPr>
            <w:tcW w:w="3198" w:type="dxa"/>
            <w:vAlign w:val="center"/>
          </w:tcPr>
          <w:p w14:paraId="38D144E1" w14:textId="77777777" w:rsidR="000A60B1" w:rsidRPr="00552A70" w:rsidRDefault="000A60B1" w:rsidP="0026557F">
            <w:pPr>
              <w:spacing w:line="276" w:lineRule="auto"/>
              <w:jc w:val="center"/>
              <w:rPr>
                <w:rFonts w:ascii="Times New Roman" w:hAnsi="Times New Roman" w:cs="Times New Roman"/>
              </w:rPr>
            </w:pPr>
            <w:r>
              <w:rPr>
                <w:rFonts w:ascii="Times New Roman" w:hAnsi="Times New Roman" w:cs="Times New Roman"/>
              </w:rPr>
              <w:t>I. Wsparcie infrastruktury społecznej, turystycznej, rekreacyjnej i sportowej na obszarze LGD SWDP</w:t>
            </w:r>
          </w:p>
        </w:tc>
        <w:tc>
          <w:tcPr>
            <w:tcW w:w="3760" w:type="dxa"/>
            <w:vAlign w:val="center"/>
          </w:tcPr>
          <w:p w14:paraId="4F4C4C78" w14:textId="77777777" w:rsidR="000A60B1" w:rsidRPr="00552A70" w:rsidRDefault="000A60B1" w:rsidP="0026557F">
            <w:pPr>
              <w:spacing w:line="276" w:lineRule="auto"/>
              <w:jc w:val="center"/>
              <w:rPr>
                <w:rFonts w:ascii="Times New Roman" w:hAnsi="Times New Roman" w:cs="Times New Roman"/>
              </w:rPr>
            </w:pPr>
            <w:r w:rsidRPr="00552A70">
              <w:rPr>
                <w:rFonts w:ascii="Times New Roman" w:hAnsi="Times New Roman" w:cs="Times New Roman"/>
              </w:rPr>
              <w:t xml:space="preserve">I.1. </w:t>
            </w:r>
            <w:r>
              <w:rPr>
                <w:rFonts w:ascii="Times New Roman" w:hAnsi="Times New Roman" w:cs="Times New Roman"/>
              </w:rPr>
              <w:t>Rozwijanie i/lub wyposażenie obiektów spełniających funkcje społeczne, rekreacyjne i sportowe.</w:t>
            </w:r>
          </w:p>
        </w:tc>
        <w:tc>
          <w:tcPr>
            <w:tcW w:w="1880" w:type="dxa"/>
            <w:vAlign w:val="center"/>
          </w:tcPr>
          <w:p w14:paraId="3D1E848A" w14:textId="77777777" w:rsidR="000A60B1" w:rsidRDefault="000A60B1" w:rsidP="0026557F">
            <w:pPr>
              <w:spacing w:line="292" w:lineRule="auto"/>
              <w:jc w:val="center"/>
              <w:rPr>
                <w:rFonts w:ascii="Times New Roman" w:hAnsi="Times New Roman" w:cs="Times New Roman"/>
              </w:rPr>
            </w:pPr>
            <w:r w:rsidRPr="00333741">
              <w:rPr>
                <w:rFonts w:ascii="Times New Roman" w:hAnsi="Times New Roman" w:cs="Times New Roman"/>
              </w:rPr>
              <w:t>1 240</w:t>
            </w:r>
            <w:r>
              <w:rPr>
                <w:rFonts w:ascii="Times New Roman" w:hAnsi="Times New Roman" w:cs="Times New Roman"/>
              </w:rPr>
              <w:t> </w:t>
            </w:r>
            <w:r w:rsidRPr="00333741">
              <w:rPr>
                <w:rFonts w:ascii="Times New Roman" w:hAnsi="Times New Roman" w:cs="Times New Roman"/>
              </w:rPr>
              <w:t>000</w:t>
            </w:r>
          </w:p>
          <w:p w14:paraId="56CF8004" w14:textId="7FD3D4D2" w:rsidR="000A60B1" w:rsidRPr="00333741" w:rsidRDefault="000A60B1" w:rsidP="0026557F">
            <w:pPr>
              <w:spacing w:line="292" w:lineRule="auto"/>
              <w:jc w:val="center"/>
              <w:rPr>
                <w:rFonts w:ascii="Times New Roman" w:hAnsi="Times New Roman" w:cs="Times New Roman"/>
              </w:rPr>
            </w:pPr>
            <w:r>
              <w:rPr>
                <w:rFonts w:ascii="Times New Roman" w:hAnsi="Times New Roman" w:cs="Times New Roman"/>
              </w:rPr>
              <w:t>(</w:t>
            </w:r>
            <w:r w:rsidR="00D8172D">
              <w:rPr>
                <w:rFonts w:ascii="Times New Roman" w:hAnsi="Times New Roman" w:cs="Times New Roman"/>
              </w:rPr>
              <w:t>EFRROW</w:t>
            </w:r>
            <w:r>
              <w:rPr>
                <w:rFonts w:ascii="Times New Roman" w:hAnsi="Times New Roman" w:cs="Times New Roman"/>
              </w:rPr>
              <w:t>)</w:t>
            </w:r>
          </w:p>
        </w:tc>
      </w:tr>
      <w:tr w:rsidR="000A60B1" w14:paraId="0DEE9716" w14:textId="77777777" w:rsidTr="00524AA3">
        <w:trPr>
          <w:jc w:val="center"/>
        </w:trPr>
        <w:tc>
          <w:tcPr>
            <w:tcW w:w="562" w:type="dxa"/>
            <w:vMerge w:val="restart"/>
            <w:shd w:val="clear" w:color="auto" w:fill="B4C6E7" w:themeFill="accent1" w:themeFillTint="66"/>
            <w:vAlign w:val="center"/>
          </w:tcPr>
          <w:p w14:paraId="4BE50E79" w14:textId="77777777" w:rsidR="000A60B1" w:rsidRDefault="000A60B1" w:rsidP="0026557F">
            <w:pPr>
              <w:spacing w:line="292" w:lineRule="auto"/>
              <w:jc w:val="center"/>
              <w:rPr>
                <w:rFonts w:ascii="Times New Roman" w:hAnsi="Times New Roman" w:cs="Times New Roman"/>
                <w:b/>
                <w:bCs/>
              </w:rPr>
            </w:pPr>
            <w:r>
              <w:rPr>
                <w:rFonts w:ascii="Times New Roman" w:hAnsi="Times New Roman" w:cs="Times New Roman"/>
                <w:b/>
                <w:bCs/>
              </w:rPr>
              <w:t>2.</w:t>
            </w:r>
          </w:p>
          <w:p w14:paraId="2D691A7D" w14:textId="77777777" w:rsidR="000A60B1" w:rsidRDefault="000A60B1" w:rsidP="0026557F">
            <w:pPr>
              <w:spacing w:line="292" w:lineRule="auto"/>
              <w:jc w:val="center"/>
              <w:rPr>
                <w:rFonts w:ascii="Times New Roman" w:hAnsi="Times New Roman" w:cs="Times New Roman"/>
                <w:b/>
                <w:bCs/>
              </w:rPr>
            </w:pPr>
          </w:p>
        </w:tc>
        <w:tc>
          <w:tcPr>
            <w:tcW w:w="3198" w:type="dxa"/>
            <w:vMerge w:val="restart"/>
            <w:vAlign w:val="center"/>
          </w:tcPr>
          <w:p w14:paraId="342A01C8" w14:textId="77777777" w:rsidR="000A60B1" w:rsidRDefault="000A60B1" w:rsidP="0026557F">
            <w:pPr>
              <w:spacing w:line="276" w:lineRule="auto"/>
              <w:jc w:val="center"/>
              <w:rPr>
                <w:rFonts w:ascii="Times New Roman" w:hAnsi="Times New Roman" w:cs="Times New Roman"/>
              </w:rPr>
            </w:pPr>
          </w:p>
          <w:p w14:paraId="4A931D5D" w14:textId="77777777" w:rsidR="000A60B1" w:rsidRPr="00F0327A" w:rsidRDefault="000A60B1" w:rsidP="0026557F">
            <w:pPr>
              <w:spacing w:line="276" w:lineRule="auto"/>
              <w:jc w:val="center"/>
              <w:rPr>
                <w:rFonts w:ascii="Times New Roman" w:hAnsi="Times New Roman" w:cs="Times New Roman"/>
              </w:rPr>
            </w:pPr>
            <w:r>
              <w:rPr>
                <w:rFonts w:ascii="Times New Roman" w:hAnsi="Times New Roman" w:cs="Times New Roman"/>
              </w:rPr>
              <w:t xml:space="preserve">II. </w:t>
            </w:r>
            <w:r w:rsidRPr="00F0327A">
              <w:rPr>
                <w:rFonts w:ascii="Times New Roman" w:hAnsi="Times New Roman" w:cs="Times New Roman"/>
              </w:rPr>
              <w:t>Aktywizacja, integracja, wsparcie aktywności oraz przedsiębiorczości mieszkańców obszaru LGD SWDP.</w:t>
            </w:r>
          </w:p>
        </w:tc>
        <w:tc>
          <w:tcPr>
            <w:tcW w:w="3760" w:type="dxa"/>
            <w:vAlign w:val="center"/>
          </w:tcPr>
          <w:p w14:paraId="08DA4C1C" w14:textId="77777777" w:rsidR="000A60B1" w:rsidRPr="00F0327A" w:rsidRDefault="000A60B1" w:rsidP="0026557F">
            <w:pPr>
              <w:spacing w:line="276" w:lineRule="auto"/>
              <w:jc w:val="center"/>
              <w:rPr>
                <w:rFonts w:ascii="Times New Roman" w:hAnsi="Times New Roman" w:cs="Times New Roman"/>
              </w:rPr>
            </w:pPr>
            <w:r w:rsidRPr="00F0327A">
              <w:rPr>
                <w:rFonts w:ascii="Times New Roman" w:hAnsi="Times New Roman" w:cs="Times New Roman"/>
              </w:rPr>
              <w:t xml:space="preserve">II.1. </w:t>
            </w:r>
            <w:r>
              <w:rPr>
                <w:rFonts w:ascii="Times New Roman" w:hAnsi="Times New Roman" w:cs="Times New Roman"/>
              </w:rPr>
              <w:t xml:space="preserve">Wsparcie działań dla poprawy </w:t>
            </w:r>
            <w:bookmarkStart w:id="144" w:name="_Hlk134687232"/>
            <w:r>
              <w:rPr>
                <w:rFonts w:ascii="Times New Roman" w:hAnsi="Times New Roman" w:cs="Times New Roman"/>
              </w:rPr>
              <w:t>aktywności seniorów oraz osób w niekorzystnej sytuacji.</w:t>
            </w:r>
            <w:bookmarkEnd w:id="144"/>
          </w:p>
        </w:tc>
        <w:tc>
          <w:tcPr>
            <w:tcW w:w="1880" w:type="dxa"/>
            <w:vAlign w:val="center"/>
          </w:tcPr>
          <w:p w14:paraId="39A6810D" w14:textId="6C2DEFEE" w:rsidR="000A60B1" w:rsidRDefault="000A60B1" w:rsidP="0026557F">
            <w:pPr>
              <w:spacing w:line="292" w:lineRule="auto"/>
              <w:jc w:val="center"/>
              <w:rPr>
                <w:rFonts w:ascii="Times New Roman" w:hAnsi="Times New Roman" w:cs="Times New Roman"/>
              </w:rPr>
            </w:pPr>
            <w:r>
              <w:rPr>
                <w:rFonts w:ascii="Times New Roman" w:hAnsi="Times New Roman" w:cs="Times New Roman"/>
              </w:rPr>
              <w:t>3</w:t>
            </w:r>
            <w:r w:rsidR="00CA7F5B">
              <w:rPr>
                <w:rFonts w:ascii="Times New Roman" w:hAnsi="Times New Roman" w:cs="Times New Roman"/>
              </w:rPr>
              <w:t>39 676</w:t>
            </w:r>
          </w:p>
          <w:p w14:paraId="43B19003" w14:textId="77777777" w:rsidR="000A60B1" w:rsidRPr="00333741" w:rsidRDefault="000A60B1" w:rsidP="0026557F">
            <w:pPr>
              <w:spacing w:line="292" w:lineRule="auto"/>
              <w:jc w:val="center"/>
              <w:rPr>
                <w:rFonts w:ascii="Times New Roman" w:hAnsi="Times New Roman" w:cs="Times New Roman"/>
              </w:rPr>
            </w:pPr>
            <w:r>
              <w:rPr>
                <w:rFonts w:ascii="Times New Roman" w:hAnsi="Times New Roman" w:cs="Times New Roman"/>
              </w:rPr>
              <w:t>(EFS+)</w:t>
            </w:r>
          </w:p>
        </w:tc>
      </w:tr>
      <w:tr w:rsidR="000A60B1" w14:paraId="071DA2A4" w14:textId="77777777" w:rsidTr="00524AA3">
        <w:trPr>
          <w:jc w:val="center"/>
        </w:trPr>
        <w:tc>
          <w:tcPr>
            <w:tcW w:w="562" w:type="dxa"/>
            <w:vMerge/>
            <w:shd w:val="clear" w:color="auto" w:fill="B4C6E7" w:themeFill="accent1" w:themeFillTint="66"/>
          </w:tcPr>
          <w:p w14:paraId="1526F239" w14:textId="77777777" w:rsidR="000A60B1" w:rsidRDefault="000A60B1" w:rsidP="0026557F">
            <w:pPr>
              <w:spacing w:line="292" w:lineRule="auto"/>
              <w:jc w:val="center"/>
              <w:rPr>
                <w:rFonts w:ascii="Times New Roman" w:hAnsi="Times New Roman" w:cs="Times New Roman"/>
                <w:b/>
                <w:bCs/>
              </w:rPr>
            </w:pPr>
          </w:p>
        </w:tc>
        <w:tc>
          <w:tcPr>
            <w:tcW w:w="3198" w:type="dxa"/>
            <w:vMerge/>
          </w:tcPr>
          <w:p w14:paraId="12273646" w14:textId="77777777" w:rsidR="000A60B1" w:rsidRDefault="000A60B1" w:rsidP="0026557F">
            <w:pPr>
              <w:spacing w:line="292" w:lineRule="auto"/>
              <w:jc w:val="center"/>
              <w:rPr>
                <w:rFonts w:ascii="Times New Roman" w:hAnsi="Times New Roman" w:cs="Times New Roman"/>
                <w:b/>
                <w:bCs/>
              </w:rPr>
            </w:pPr>
          </w:p>
        </w:tc>
        <w:tc>
          <w:tcPr>
            <w:tcW w:w="3760" w:type="dxa"/>
            <w:vAlign w:val="center"/>
          </w:tcPr>
          <w:p w14:paraId="0559CC70" w14:textId="77777777" w:rsidR="000A60B1" w:rsidRPr="00F0327A" w:rsidRDefault="000A60B1" w:rsidP="0026557F">
            <w:pPr>
              <w:spacing w:line="276" w:lineRule="auto"/>
              <w:jc w:val="center"/>
              <w:rPr>
                <w:rFonts w:ascii="Times New Roman" w:hAnsi="Times New Roman" w:cs="Times New Roman"/>
              </w:rPr>
            </w:pPr>
            <w:r w:rsidRPr="00F0327A">
              <w:rPr>
                <w:rFonts w:ascii="Times New Roman" w:hAnsi="Times New Roman" w:cs="Times New Roman"/>
              </w:rPr>
              <w:t xml:space="preserve">II.2. </w:t>
            </w:r>
            <w:r>
              <w:rPr>
                <w:rFonts w:ascii="Times New Roman" w:hAnsi="Times New Roman" w:cs="Times New Roman"/>
              </w:rPr>
              <w:t>Wsparcie przedsiębiorczości.</w:t>
            </w:r>
          </w:p>
        </w:tc>
        <w:tc>
          <w:tcPr>
            <w:tcW w:w="1880" w:type="dxa"/>
            <w:vAlign w:val="center"/>
          </w:tcPr>
          <w:p w14:paraId="61049038" w14:textId="32B80731" w:rsidR="000A60B1" w:rsidRPr="00333741" w:rsidRDefault="000A60B1" w:rsidP="0026557F">
            <w:pPr>
              <w:spacing w:line="292" w:lineRule="auto"/>
              <w:jc w:val="center"/>
              <w:rPr>
                <w:rFonts w:ascii="Times New Roman" w:hAnsi="Times New Roman" w:cs="Times New Roman"/>
              </w:rPr>
            </w:pPr>
            <w:r>
              <w:rPr>
                <w:rFonts w:ascii="Times New Roman" w:hAnsi="Times New Roman" w:cs="Times New Roman"/>
              </w:rPr>
              <w:t>705 000 (</w:t>
            </w:r>
            <w:r w:rsidR="00D8172D">
              <w:rPr>
                <w:rFonts w:ascii="Times New Roman" w:hAnsi="Times New Roman" w:cs="Times New Roman"/>
              </w:rPr>
              <w:t>EFRROW</w:t>
            </w:r>
            <w:r>
              <w:rPr>
                <w:rFonts w:ascii="Times New Roman" w:hAnsi="Times New Roman" w:cs="Times New Roman"/>
              </w:rPr>
              <w:t>)</w:t>
            </w:r>
          </w:p>
        </w:tc>
      </w:tr>
      <w:tr w:rsidR="000A60B1" w14:paraId="702273F9" w14:textId="77777777" w:rsidTr="00524AA3">
        <w:trPr>
          <w:jc w:val="center"/>
        </w:trPr>
        <w:tc>
          <w:tcPr>
            <w:tcW w:w="562" w:type="dxa"/>
            <w:vMerge/>
            <w:shd w:val="clear" w:color="auto" w:fill="B4C6E7" w:themeFill="accent1" w:themeFillTint="66"/>
          </w:tcPr>
          <w:p w14:paraId="16F52F71" w14:textId="77777777" w:rsidR="000A60B1" w:rsidRDefault="000A60B1" w:rsidP="0026557F">
            <w:pPr>
              <w:spacing w:line="292" w:lineRule="auto"/>
              <w:rPr>
                <w:rFonts w:ascii="Times New Roman" w:hAnsi="Times New Roman" w:cs="Times New Roman"/>
                <w:b/>
                <w:bCs/>
              </w:rPr>
            </w:pPr>
          </w:p>
        </w:tc>
        <w:tc>
          <w:tcPr>
            <w:tcW w:w="3198" w:type="dxa"/>
            <w:vMerge/>
          </w:tcPr>
          <w:p w14:paraId="5729CEED" w14:textId="77777777" w:rsidR="000A60B1" w:rsidRDefault="000A60B1" w:rsidP="0026557F">
            <w:pPr>
              <w:spacing w:line="292" w:lineRule="auto"/>
              <w:jc w:val="center"/>
              <w:rPr>
                <w:rFonts w:ascii="Times New Roman" w:hAnsi="Times New Roman" w:cs="Times New Roman"/>
                <w:b/>
                <w:bCs/>
              </w:rPr>
            </w:pPr>
          </w:p>
        </w:tc>
        <w:tc>
          <w:tcPr>
            <w:tcW w:w="3760" w:type="dxa"/>
            <w:vAlign w:val="center"/>
          </w:tcPr>
          <w:p w14:paraId="79F441DF" w14:textId="77777777" w:rsidR="000A60B1" w:rsidRPr="00F0327A" w:rsidRDefault="000A60B1" w:rsidP="0026557F">
            <w:pPr>
              <w:spacing w:line="292" w:lineRule="auto"/>
              <w:jc w:val="center"/>
              <w:rPr>
                <w:rFonts w:ascii="Times New Roman" w:hAnsi="Times New Roman" w:cs="Times New Roman"/>
              </w:rPr>
            </w:pPr>
            <w:r w:rsidRPr="00F0327A">
              <w:rPr>
                <w:rFonts w:ascii="Times New Roman" w:hAnsi="Times New Roman" w:cs="Times New Roman"/>
              </w:rPr>
              <w:t xml:space="preserve">II.3. </w:t>
            </w:r>
            <w:r>
              <w:rPr>
                <w:rFonts w:ascii="Times New Roman" w:hAnsi="Times New Roman" w:cs="Times New Roman"/>
              </w:rPr>
              <w:t>Wsparcie działań dla dzieci i młodzieży.</w:t>
            </w:r>
          </w:p>
        </w:tc>
        <w:tc>
          <w:tcPr>
            <w:tcW w:w="1880" w:type="dxa"/>
            <w:vAlign w:val="center"/>
          </w:tcPr>
          <w:p w14:paraId="2A8FF7CE" w14:textId="5636B207" w:rsidR="000A60B1" w:rsidRPr="00333741" w:rsidRDefault="000A60B1" w:rsidP="0026557F">
            <w:pPr>
              <w:spacing w:line="292" w:lineRule="auto"/>
              <w:jc w:val="center"/>
              <w:rPr>
                <w:rFonts w:ascii="Times New Roman" w:hAnsi="Times New Roman" w:cs="Times New Roman"/>
              </w:rPr>
            </w:pPr>
            <w:r>
              <w:rPr>
                <w:rFonts w:ascii="Times New Roman" w:hAnsi="Times New Roman" w:cs="Times New Roman"/>
              </w:rPr>
              <w:t>4</w:t>
            </w:r>
            <w:r w:rsidR="00CA7F5B">
              <w:rPr>
                <w:rFonts w:ascii="Times New Roman" w:hAnsi="Times New Roman" w:cs="Times New Roman"/>
              </w:rPr>
              <w:t>29 324</w:t>
            </w:r>
            <w:r>
              <w:rPr>
                <w:rFonts w:ascii="Times New Roman" w:hAnsi="Times New Roman" w:cs="Times New Roman"/>
              </w:rPr>
              <w:t xml:space="preserve"> (EFS+)</w:t>
            </w:r>
          </w:p>
        </w:tc>
      </w:tr>
      <w:tr w:rsidR="000A60B1" w14:paraId="1D422E3D" w14:textId="77777777" w:rsidTr="00524AA3">
        <w:trPr>
          <w:jc w:val="center"/>
        </w:trPr>
        <w:tc>
          <w:tcPr>
            <w:tcW w:w="562" w:type="dxa"/>
            <w:vMerge/>
            <w:shd w:val="clear" w:color="auto" w:fill="B4C6E7" w:themeFill="accent1" w:themeFillTint="66"/>
          </w:tcPr>
          <w:p w14:paraId="74C80500" w14:textId="77777777" w:rsidR="000A60B1" w:rsidRDefault="000A60B1" w:rsidP="0026557F">
            <w:pPr>
              <w:spacing w:line="292" w:lineRule="auto"/>
              <w:rPr>
                <w:rFonts w:ascii="Times New Roman" w:hAnsi="Times New Roman" w:cs="Times New Roman"/>
                <w:b/>
                <w:bCs/>
              </w:rPr>
            </w:pPr>
          </w:p>
        </w:tc>
        <w:tc>
          <w:tcPr>
            <w:tcW w:w="3198" w:type="dxa"/>
            <w:vMerge/>
          </w:tcPr>
          <w:p w14:paraId="3874C06B" w14:textId="77777777" w:rsidR="000A60B1" w:rsidRDefault="000A60B1" w:rsidP="0026557F">
            <w:pPr>
              <w:spacing w:line="292" w:lineRule="auto"/>
              <w:jc w:val="center"/>
              <w:rPr>
                <w:rFonts w:ascii="Times New Roman" w:hAnsi="Times New Roman" w:cs="Times New Roman"/>
                <w:b/>
                <w:bCs/>
              </w:rPr>
            </w:pPr>
          </w:p>
        </w:tc>
        <w:tc>
          <w:tcPr>
            <w:tcW w:w="3760" w:type="dxa"/>
            <w:vAlign w:val="center"/>
          </w:tcPr>
          <w:p w14:paraId="7206A69B" w14:textId="77777777" w:rsidR="000A60B1" w:rsidRPr="004369CB" w:rsidRDefault="000A60B1" w:rsidP="0026557F">
            <w:pPr>
              <w:spacing w:line="292" w:lineRule="auto"/>
              <w:jc w:val="center"/>
              <w:rPr>
                <w:rFonts w:ascii="Times New Roman" w:hAnsi="Times New Roman" w:cs="Times New Roman"/>
              </w:rPr>
            </w:pPr>
            <w:r w:rsidRPr="004369CB">
              <w:rPr>
                <w:rFonts w:ascii="Times New Roman" w:hAnsi="Times New Roman" w:cs="Times New Roman"/>
              </w:rPr>
              <w:t xml:space="preserve">II.4. </w:t>
            </w:r>
            <w:r>
              <w:rPr>
                <w:rFonts w:ascii="Times New Roman" w:hAnsi="Times New Roman" w:cs="Times New Roman"/>
              </w:rPr>
              <w:t>Wsparcie kultury i dziedzictwa na obszarach wiejskich.</w:t>
            </w:r>
          </w:p>
        </w:tc>
        <w:tc>
          <w:tcPr>
            <w:tcW w:w="1880" w:type="dxa"/>
            <w:vAlign w:val="center"/>
          </w:tcPr>
          <w:p w14:paraId="04326B11" w14:textId="19A57100" w:rsidR="000A60B1" w:rsidRPr="00333741" w:rsidRDefault="000A60B1" w:rsidP="0026557F">
            <w:pPr>
              <w:spacing w:line="292" w:lineRule="auto"/>
              <w:jc w:val="center"/>
              <w:rPr>
                <w:rFonts w:ascii="Times New Roman" w:hAnsi="Times New Roman" w:cs="Times New Roman"/>
              </w:rPr>
            </w:pPr>
            <w:r>
              <w:rPr>
                <w:rFonts w:ascii="Times New Roman" w:hAnsi="Times New Roman" w:cs="Times New Roman"/>
              </w:rPr>
              <w:t>2</w:t>
            </w:r>
            <w:r w:rsidR="00CA7F5B">
              <w:rPr>
                <w:rFonts w:ascii="Times New Roman" w:hAnsi="Times New Roman" w:cs="Times New Roman"/>
              </w:rPr>
              <w:t>38</w:t>
            </w:r>
            <w:r>
              <w:rPr>
                <w:rFonts w:ascii="Times New Roman" w:hAnsi="Times New Roman" w:cs="Times New Roman"/>
              </w:rPr>
              <w:t> 000 (EFRR)</w:t>
            </w:r>
          </w:p>
        </w:tc>
      </w:tr>
      <w:tr w:rsidR="000A60B1" w14:paraId="11AD5627" w14:textId="77777777" w:rsidTr="00524AA3">
        <w:trPr>
          <w:jc w:val="center"/>
        </w:trPr>
        <w:tc>
          <w:tcPr>
            <w:tcW w:w="562" w:type="dxa"/>
            <w:vMerge w:val="restart"/>
            <w:shd w:val="clear" w:color="auto" w:fill="B4C6E7" w:themeFill="accent1" w:themeFillTint="66"/>
            <w:vAlign w:val="center"/>
          </w:tcPr>
          <w:p w14:paraId="0EF4A371" w14:textId="77777777" w:rsidR="000A60B1" w:rsidRDefault="000A60B1" w:rsidP="0026557F">
            <w:pPr>
              <w:spacing w:line="292" w:lineRule="auto"/>
              <w:jc w:val="center"/>
              <w:rPr>
                <w:rFonts w:ascii="Times New Roman" w:hAnsi="Times New Roman" w:cs="Times New Roman"/>
                <w:b/>
                <w:bCs/>
              </w:rPr>
            </w:pPr>
            <w:r>
              <w:rPr>
                <w:rFonts w:ascii="Times New Roman" w:hAnsi="Times New Roman" w:cs="Times New Roman"/>
                <w:b/>
                <w:bCs/>
              </w:rPr>
              <w:t>3.</w:t>
            </w:r>
          </w:p>
        </w:tc>
        <w:tc>
          <w:tcPr>
            <w:tcW w:w="3198" w:type="dxa"/>
            <w:vMerge w:val="restart"/>
            <w:vAlign w:val="center"/>
          </w:tcPr>
          <w:p w14:paraId="5A2EF240" w14:textId="77777777" w:rsidR="000A60B1" w:rsidRPr="004369CB" w:rsidRDefault="000A60B1" w:rsidP="0026557F">
            <w:pPr>
              <w:spacing w:line="292" w:lineRule="auto"/>
              <w:jc w:val="center"/>
              <w:rPr>
                <w:rFonts w:ascii="Times New Roman" w:hAnsi="Times New Roman" w:cs="Times New Roman"/>
              </w:rPr>
            </w:pPr>
            <w:r w:rsidRPr="004369CB">
              <w:rPr>
                <w:rFonts w:ascii="Times New Roman" w:hAnsi="Times New Roman" w:cs="Times New Roman"/>
              </w:rPr>
              <w:t>III. Ochrona środowiska oraz podniesienie świadomości ekologicznej.</w:t>
            </w:r>
          </w:p>
        </w:tc>
        <w:tc>
          <w:tcPr>
            <w:tcW w:w="3760" w:type="dxa"/>
            <w:vAlign w:val="center"/>
          </w:tcPr>
          <w:p w14:paraId="56107709" w14:textId="77777777" w:rsidR="000A60B1" w:rsidRPr="004369CB" w:rsidRDefault="000A60B1" w:rsidP="0026557F">
            <w:pPr>
              <w:spacing w:line="292" w:lineRule="auto"/>
              <w:jc w:val="center"/>
              <w:rPr>
                <w:rFonts w:ascii="Times New Roman" w:hAnsi="Times New Roman" w:cs="Times New Roman"/>
              </w:rPr>
            </w:pPr>
            <w:r w:rsidRPr="004369CB">
              <w:rPr>
                <w:rFonts w:ascii="Times New Roman" w:hAnsi="Times New Roman" w:cs="Times New Roman"/>
              </w:rPr>
              <w:t>III.1. Infrastruktura służąca ochronie środowiska.</w:t>
            </w:r>
          </w:p>
        </w:tc>
        <w:tc>
          <w:tcPr>
            <w:tcW w:w="1880" w:type="dxa"/>
            <w:vAlign w:val="center"/>
          </w:tcPr>
          <w:p w14:paraId="50B382CA" w14:textId="77777777" w:rsidR="000A60B1" w:rsidRPr="00333741" w:rsidRDefault="000A60B1" w:rsidP="0026557F">
            <w:pPr>
              <w:spacing w:line="292" w:lineRule="auto"/>
              <w:jc w:val="center"/>
              <w:rPr>
                <w:rFonts w:ascii="Times New Roman" w:hAnsi="Times New Roman" w:cs="Times New Roman"/>
              </w:rPr>
            </w:pPr>
            <w:r>
              <w:rPr>
                <w:rFonts w:ascii="Times New Roman" w:hAnsi="Times New Roman" w:cs="Times New Roman"/>
              </w:rPr>
              <w:t>275 000 (EFRR)</w:t>
            </w:r>
          </w:p>
        </w:tc>
      </w:tr>
      <w:tr w:rsidR="000A60B1" w14:paraId="0DBAB39D" w14:textId="77777777" w:rsidTr="00524AA3">
        <w:trPr>
          <w:jc w:val="center"/>
        </w:trPr>
        <w:tc>
          <w:tcPr>
            <w:tcW w:w="562" w:type="dxa"/>
            <w:vMerge/>
            <w:shd w:val="clear" w:color="auto" w:fill="B4C6E7" w:themeFill="accent1" w:themeFillTint="66"/>
          </w:tcPr>
          <w:p w14:paraId="41CED6AE" w14:textId="77777777" w:rsidR="000A60B1" w:rsidRDefault="000A60B1" w:rsidP="0026557F">
            <w:pPr>
              <w:spacing w:line="292" w:lineRule="auto"/>
              <w:rPr>
                <w:rFonts w:ascii="Times New Roman" w:hAnsi="Times New Roman" w:cs="Times New Roman"/>
                <w:b/>
                <w:bCs/>
              </w:rPr>
            </w:pPr>
          </w:p>
        </w:tc>
        <w:tc>
          <w:tcPr>
            <w:tcW w:w="3198" w:type="dxa"/>
            <w:vMerge/>
          </w:tcPr>
          <w:p w14:paraId="370EBA1D" w14:textId="77777777" w:rsidR="000A60B1" w:rsidRDefault="000A60B1" w:rsidP="0026557F">
            <w:pPr>
              <w:spacing w:line="292" w:lineRule="auto"/>
              <w:rPr>
                <w:rFonts w:ascii="Times New Roman" w:hAnsi="Times New Roman" w:cs="Times New Roman"/>
                <w:b/>
                <w:bCs/>
              </w:rPr>
            </w:pPr>
          </w:p>
        </w:tc>
        <w:tc>
          <w:tcPr>
            <w:tcW w:w="3760" w:type="dxa"/>
            <w:vAlign w:val="center"/>
          </w:tcPr>
          <w:p w14:paraId="4B06A966" w14:textId="77777777" w:rsidR="000A60B1" w:rsidRPr="004369CB" w:rsidRDefault="000A60B1" w:rsidP="0026557F">
            <w:pPr>
              <w:spacing w:line="292" w:lineRule="auto"/>
              <w:jc w:val="center"/>
              <w:rPr>
                <w:rFonts w:ascii="Times New Roman" w:hAnsi="Times New Roman" w:cs="Times New Roman"/>
              </w:rPr>
            </w:pPr>
            <w:r w:rsidRPr="004369CB">
              <w:rPr>
                <w:rFonts w:ascii="Times New Roman" w:hAnsi="Times New Roman" w:cs="Times New Roman"/>
              </w:rPr>
              <w:t>III.2. Edukacja, podniesienie świadomości w zakresie ochrony środowiska i przeciwdziałania zmianom klimatu.</w:t>
            </w:r>
          </w:p>
        </w:tc>
        <w:tc>
          <w:tcPr>
            <w:tcW w:w="1880" w:type="dxa"/>
            <w:vAlign w:val="center"/>
          </w:tcPr>
          <w:p w14:paraId="599D971A" w14:textId="196B7633" w:rsidR="000A60B1" w:rsidRPr="00333741" w:rsidRDefault="000A60B1" w:rsidP="0026557F">
            <w:pPr>
              <w:spacing w:line="292" w:lineRule="auto"/>
              <w:jc w:val="center"/>
              <w:rPr>
                <w:rFonts w:ascii="Times New Roman" w:hAnsi="Times New Roman" w:cs="Times New Roman"/>
              </w:rPr>
            </w:pPr>
            <w:r w:rsidRPr="00333741">
              <w:rPr>
                <w:rFonts w:ascii="Times New Roman" w:hAnsi="Times New Roman" w:cs="Times New Roman"/>
              </w:rPr>
              <w:t>55</w:t>
            </w:r>
            <w:r>
              <w:rPr>
                <w:rFonts w:ascii="Times New Roman" w:hAnsi="Times New Roman" w:cs="Times New Roman"/>
              </w:rPr>
              <w:t> </w:t>
            </w:r>
            <w:r w:rsidRPr="00333741">
              <w:rPr>
                <w:rFonts w:ascii="Times New Roman" w:hAnsi="Times New Roman" w:cs="Times New Roman"/>
              </w:rPr>
              <w:t>000</w:t>
            </w:r>
            <w:r>
              <w:rPr>
                <w:rFonts w:ascii="Times New Roman" w:hAnsi="Times New Roman" w:cs="Times New Roman"/>
              </w:rPr>
              <w:t xml:space="preserve"> (</w:t>
            </w:r>
            <w:r w:rsidR="00D8172D">
              <w:rPr>
                <w:rFonts w:ascii="Times New Roman" w:hAnsi="Times New Roman" w:cs="Times New Roman"/>
              </w:rPr>
              <w:t>EFFROW</w:t>
            </w:r>
            <w:r>
              <w:rPr>
                <w:rFonts w:ascii="Times New Roman" w:hAnsi="Times New Roman" w:cs="Times New Roman"/>
              </w:rPr>
              <w:t>)</w:t>
            </w:r>
          </w:p>
        </w:tc>
      </w:tr>
    </w:tbl>
    <w:p w14:paraId="4E89487B" w14:textId="77777777" w:rsidR="000A60B1" w:rsidRDefault="000A60B1" w:rsidP="000A60B1">
      <w:pPr>
        <w:spacing w:line="276" w:lineRule="auto"/>
        <w:jc w:val="both"/>
        <w:rPr>
          <w:rFonts w:ascii="Times New Roman" w:hAnsi="Times New Roman" w:cs="Times New Roman"/>
        </w:rPr>
      </w:pPr>
    </w:p>
    <w:p w14:paraId="03AE643D" w14:textId="78739CE5" w:rsidR="000A60B1" w:rsidRPr="00F92DCE" w:rsidRDefault="000A60B1" w:rsidP="000A60B1">
      <w:pPr>
        <w:spacing w:line="276" w:lineRule="auto"/>
        <w:jc w:val="both"/>
        <w:rPr>
          <w:rFonts w:ascii="Times New Roman" w:hAnsi="Times New Roman"/>
        </w:rPr>
      </w:pPr>
      <w:r w:rsidRPr="008428C3">
        <w:rPr>
          <w:rFonts w:ascii="Times New Roman" w:hAnsi="Times New Roman"/>
        </w:rPr>
        <w:t xml:space="preserve">Budżet LSR – w podziale na poszczególne </w:t>
      </w:r>
      <w:r w:rsidRPr="00F92DCE">
        <w:rPr>
          <w:rFonts w:ascii="Times New Roman" w:hAnsi="Times New Roman"/>
        </w:rPr>
        <w:t xml:space="preserve">fundusze EFSI i zakresy wsparcia stanowi załącznik nr </w:t>
      </w:r>
      <w:r w:rsidR="00F92DCE" w:rsidRPr="00F92DCE">
        <w:rPr>
          <w:rFonts w:ascii="Times New Roman" w:hAnsi="Times New Roman"/>
        </w:rPr>
        <w:t>3</w:t>
      </w:r>
      <w:r w:rsidRPr="00F92DCE">
        <w:rPr>
          <w:rFonts w:ascii="Times New Roman" w:hAnsi="Times New Roman"/>
        </w:rPr>
        <w:t xml:space="preserve"> do LSR.</w:t>
      </w:r>
    </w:p>
    <w:p w14:paraId="65018FF2" w14:textId="30EC0905" w:rsidR="000A60B1" w:rsidRPr="00F92DCE" w:rsidRDefault="000A60B1" w:rsidP="00452D27">
      <w:pPr>
        <w:spacing w:line="276" w:lineRule="auto"/>
        <w:jc w:val="both"/>
        <w:rPr>
          <w:rFonts w:ascii="Times New Roman" w:hAnsi="Times New Roman"/>
        </w:rPr>
      </w:pPr>
      <w:r w:rsidRPr="00F92DCE">
        <w:rPr>
          <w:rFonts w:ascii="Times New Roman" w:hAnsi="Times New Roman"/>
        </w:rPr>
        <w:t xml:space="preserve">Plan wykorzystania budżetu LSR – wykazujący wykorzystanie zakontraktowanych środków w podziale na poszczególne fundusze i lata stanowi załącznik nr </w:t>
      </w:r>
      <w:r w:rsidR="00F92DCE" w:rsidRPr="00F92DCE">
        <w:rPr>
          <w:rFonts w:ascii="Times New Roman" w:hAnsi="Times New Roman"/>
        </w:rPr>
        <w:t>4</w:t>
      </w:r>
      <w:r w:rsidRPr="00F92DCE">
        <w:rPr>
          <w:rFonts w:ascii="Times New Roman" w:hAnsi="Times New Roman"/>
        </w:rPr>
        <w:t xml:space="preserve"> do LSR</w:t>
      </w:r>
      <w:r w:rsidR="00452D27" w:rsidRPr="00F92DCE">
        <w:rPr>
          <w:rFonts w:ascii="Times New Roman" w:hAnsi="Times New Roman"/>
        </w:rPr>
        <w:t>.</w:t>
      </w:r>
    </w:p>
    <w:p w14:paraId="0B8DE97E" w14:textId="3CA945E4" w:rsidR="009D5451" w:rsidRPr="002C7686" w:rsidRDefault="002408EF" w:rsidP="000C0949">
      <w:pPr>
        <w:pStyle w:val="Nagwek1"/>
        <w:rPr>
          <w:rFonts w:ascii="Times New Roman" w:hAnsi="Times New Roman" w:cs="Times New Roman"/>
        </w:rPr>
      </w:pPr>
      <w:bookmarkStart w:id="145" w:name="_Toc135914350"/>
      <w:r w:rsidRPr="002C7686">
        <w:rPr>
          <w:rFonts w:ascii="Times New Roman" w:hAnsi="Times New Roman" w:cs="Times New Roman"/>
        </w:rPr>
        <w:t xml:space="preserve">Rozdział X </w:t>
      </w:r>
      <w:r w:rsidR="009D5451" w:rsidRPr="002C7686">
        <w:rPr>
          <w:rFonts w:ascii="Times New Roman" w:hAnsi="Times New Roman" w:cs="Times New Roman"/>
        </w:rPr>
        <w:t>Monitoring i ewaluacja</w:t>
      </w:r>
      <w:bookmarkEnd w:id="145"/>
      <w:r w:rsidR="009D5451" w:rsidRPr="002C7686">
        <w:rPr>
          <w:rFonts w:ascii="Times New Roman" w:hAnsi="Times New Roman" w:cs="Times New Roman"/>
        </w:rPr>
        <w:t xml:space="preserve"> </w:t>
      </w:r>
    </w:p>
    <w:p w14:paraId="5E43469C" w14:textId="77777777" w:rsidR="009D5451" w:rsidRPr="003F688B" w:rsidRDefault="009D5451" w:rsidP="009D5451">
      <w:pPr>
        <w:spacing w:after="0" w:line="276" w:lineRule="auto"/>
        <w:jc w:val="both"/>
        <w:rPr>
          <w:rFonts w:ascii="Times New Roman" w:eastAsia="Times New Roman" w:hAnsi="Times New Roman" w:cs="Times New Roman"/>
          <w:lang w:eastAsia="pl-PL"/>
        </w:rPr>
      </w:pPr>
      <w:r w:rsidRPr="003F688B">
        <w:rPr>
          <w:rFonts w:ascii="Times New Roman" w:eastAsia="Times New Roman" w:hAnsi="Times New Roman" w:cs="Times New Roman"/>
          <w:b/>
          <w:lang w:eastAsia="pl-PL"/>
        </w:rPr>
        <w:t xml:space="preserve">Monitoring </w:t>
      </w:r>
      <w:r w:rsidRPr="003F688B">
        <w:rPr>
          <w:rFonts w:ascii="Times New Roman" w:eastAsia="Times New Roman" w:hAnsi="Times New Roman" w:cs="Times New Roman"/>
          <w:lang w:eastAsia="pl-PL"/>
        </w:rPr>
        <w:t xml:space="preserve">to proces systematycznego zbierania i analizowania informacji ilościowych </w:t>
      </w:r>
      <w:r w:rsidRPr="003F688B">
        <w:rPr>
          <w:rFonts w:ascii="Times New Roman" w:eastAsia="Times New Roman" w:hAnsi="Times New Roman" w:cs="Times New Roman"/>
          <w:lang w:eastAsia="pl-PL"/>
        </w:rPr>
        <w:br/>
        <w:t xml:space="preserve">i jakościowych na temat funkcjonowania LGD oraz stanu realizacji strategii w aspekcie finansowym </w:t>
      </w:r>
      <w:r w:rsidRPr="003F688B">
        <w:rPr>
          <w:rFonts w:ascii="Times New Roman" w:eastAsia="Times New Roman" w:hAnsi="Times New Roman" w:cs="Times New Roman"/>
          <w:lang w:eastAsia="pl-PL"/>
        </w:rPr>
        <w:br/>
        <w:t xml:space="preserve">i rzeczowym, którego celem jest uzyskanie informacji zwrotnych na temat skuteczności i wydajności wdrażanej strategii, a także ocena zgodności realizacji operacji z wcześniej zatwierdzonymi założeniami i celami. </w:t>
      </w:r>
    </w:p>
    <w:p w14:paraId="55F8C595" w14:textId="77777777" w:rsidR="009D5451" w:rsidRPr="003F688B" w:rsidRDefault="009D5451" w:rsidP="009D5451">
      <w:pPr>
        <w:spacing w:after="0" w:line="276" w:lineRule="auto"/>
        <w:jc w:val="both"/>
        <w:rPr>
          <w:rFonts w:ascii="Times New Roman" w:eastAsia="Times New Roman" w:hAnsi="Times New Roman" w:cs="Times New Roman"/>
          <w:lang w:eastAsia="pl-PL"/>
        </w:rPr>
      </w:pPr>
      <w:r w:rsidRPr="003F688B">
        <w:rPr>
          <w:rFonts w:ascii="Times New Roman" w:eastAsia="Times New Roman" w:hAnsi="Times New Roman" w:cs="Times New Roman"/>
          <w:b/>
          <w:lang w:eastAsia="pl-PL"/>
        </w:rPr>
        <w:t>Monitoring</w:t>
      </w:r>
      <w:r w:rsidRPr="003F688B">
        <w:rPr>
          <w:rFonts w:ascii="Times New Roman" w:eastAsia="Times New Roman" w:hAnsi="Times New Roman" w:cs="Times New Roman"/>
          <w:lang w:eastAsia="pl-PL"/>
        </w:rPr>
        <w:t xml:space="preserve"> - kontrola (ocena) dynamiczna, ocena postępów i efektów dokonywana stale w czasie.</w:t>
      </w:r>
    </w:p>
    <w:p w14:paraId="43C0C915" w14:textId="77777777" w:rsidR="009D5451" w:rsidRPr="003F688B" w:rsidRDefault="009D5451" w:rsidP="009D5451">
      <w:pPr>
        <w:spacing w:after="0" w:line="276" w:lineRule="auto"/>
        <w:jc w:val="both"/>
        <w:rPr>
          <w:rFonts w:ascii="Times New Roman" w:eastAsia="Times New Roman" w:hAnsi="Times New Roman" w:cs="Times New Roman"/>
          <w:b/>
          <w:lang w:eastAsia="pl-PL"/>
        </w:rPr>
      </w:pPr>
      <w:r w:rsidRPr="003F688B">
        <w:rPr>
          <w:rFonts w:ascii="Times New Roman" w:eastAsia="Times New Roman" w:hAnsi="Times New Roman" w:cs="Times New Roman"/>
          <w:b/>
          <w:lang w:eastAsia="pl-PL"/>
        </w:rPr>
        <w:t>Proces monitoringu obejmować będzie:</w:t>
      </w:r>
    </w:p>
    <w:p w14:paraId="55EF104E" w14:textId="77777777" w:rsidR="009D5451" w:rsidRPr="003F688B" w:rsidRDefault="009D5451">
      <w:pPr>
        <w:numPr>
          <w:ilvl w:val="0"/>
          <w:numId w:val="25"/>
        </w:numPr>
        <w:spacing w:after="0" w:line="276" w:lineRule="auto"/>
        <w:contextualSpacing/>
        <w:jc w:val="both"/>
        <w:rPr>
          <w:rFonts w:ascii="Times New Roman" w:hAnsi="Times New Roman" w:cs="Times New Roman"/>
        </w:rPr>
      </w:pPr>
      <w:r w:rsidRPr="003F688B">
        <w:rPr>
          <w:rFonts w:ascii="Times New Roman" w:hAnsi="Times New Roman" w:cs="Times New Roman"/>
        </w:rPr>
        <w:t>monitorowanie rzeczowej realizacji LSR:</w:t>
      </w:r>
    </w:p>
    <w:p w14:paraId="4F516CD5" w14:textId="77777777" w:rsidR="009D5451" w:rsidRPr="003F688B" w:rsidRDefault="009D5451">
      <w:pPr>
        <w:numPr>
          <w:ilvl w:val="0"/>
          <w:numId w:val="26"/>
        </w:numPr>
        <w:spacing w:after="0" w:line="276" w:lineRule="auto"/>
        <w:contextualSpacing/>
        <w:jc w:val="both"/>
        <w:rPr>
          <w:rFonts w:ascii="Times New Roman" w:hAnsi="Times New Roman" w:cs="Times New Roman"/>
        </w:rPr>
      </w:pPr>
      <w:r w:rsidRPr="003F688B">
        <w:rPr>
          <w:rFonts w:ascii="Times New Roman" w:hAnsi="Times New Roman" w:cs="Times New Roman"/>
        </w:rPr>
        <w:t>analiza stopnia osiągnięcia mierzalnych i weryfikowalnych wskaźników wykonalności celów strategii,</w:t>
      </w:r>
    </w:p>
    <w:p w14:paraId="01C901D2" w14:textId="77777777" w:rsidR="009D5451" w:rsidRPr="003F688B" w:rsidRDefault="009D5451">
      <w:pPr>
        <w:numPr>
          <w:ilvl w:val="0"/>
          <w:numId w:val="26"/>
        </w:numPr>
        <w:spacing w:after="0" w:line="276" w:lineRule="auto"/>
        <w:contextualSpacing/>
        <w:jc w:val="both"/>
        <w:rPr>
          <w:rFonts w:ascii="Times New Roman" w:hAnsi="Times New Roman" w:cs="Times New Roman"/>
        </w:rPr>
      </w:pPr>
      <w:r w:rsidRPr="003F688B">
        <w:rPr>
          <w:rFonts w:ascii="Times New Roman" w:hAnsi="Times New Roman" w:cs="Times New Roman"/>
        </w:rPr>
        <w:t>monitorowanie operacyjne na podstawie bezpośrednich rozmów z beneficjentami i wizji lokalnych na miejscu realizacji operacji,</w:t>
      </w:r>
    </w:p>
    <w:p w14:paraId="175791FC" w14:textId="77777777" w:rsidR="009D5451" w:rsidRPr="003F688B" w:rsidRDefault="009D5451">
      <w:pPr>
        <w:numPr>
          <w:ilvl w:val="0"/>
          <w:numId w:val="26"/>
        </w:numPr>
        <w:spacing w:after="0" w:line="276" w:lineRule="auto"/>
        <w:contextualSpacing/>
        <w:jc w:val="both"/>
        <w:rPr>
          <w:rFonts w:ascii="Times New Roman" w:hAnsi="Times New Roman" w:cs="Times New Roman"/>
        </w:rPr>
      </w:pPr>
      <w:r w:rsidRPr="003F688B">
        <w:rPr>
          <w:rFonts w:ascii="Times New Roman" w:hAnsi="Times New Roman" w:cs="Times New Roman"/>
        </w:rPr>
        <w:t>wykorzystywanie partycypacyjnych metod ewaluacji (tj. angażowanie społeczności lokalnej w proces ewaluacji),</w:t>
      </w:r>
    </w:p>
    <w:p w14:paraId="158828F9" w14:textId="77777777" w:rsidR="009D5451" w:rsidRPr="003F688B" w:rsidRDefault="009D5451">
      <w:pPr>
        <w:numPr>
          <w:ilvl w:val="0"/>
          <w:numId w:val="25"/>
        </w:numPr>
        <w:spacing w:after="0" w:line="276" w:lineRule="auto"/>
        <w:contextualSpacing/>
        <w:jc w:val="both"/>
        <w:rPr>
          <w:rFonts w:ascii="Times New Roman" w:hAnsi="Times New Roman" w:cs="Times New Roman"/>
        </w:rPr>
      </w:pPr>
      <w:r w:rsidRPr="003F688B">
        <w:rPr>
          <w:rFonts w:ascii="Times New Roman" w:hAnsi="Times New Roman" w:cs="Times New Roman"/>
        </w:rPr>
        <w:t xml:space="preserve">monitorowanie wydatkowania środków na poszczególne operacje i działania własne LGD.  </w:t>
      </w:r>
    </w:p>
    <w:p w14:paraId="23989A52" w14:textId="77777777" w:rsidR="009D5451" w:rsidRPr="003F688B" w:rsidRDefault="009D5451" w:rsidP="009D5451">
      <w:pPr>
        <w:spacing w:after="0" w:line="276" w:lineRule="auto"/>
        <w:jc w:val="both"/>
        <w:rPr>
          <w:rFonts w:ascii="Times New Roman" w:eastAsia="Times New Roman" w:hAnsi="Times New Roman" w:cs="Times New Roman"/>
          <w:b/>
          <w:lang w:eastAsia="pl-PL"/>
        </w:rPr>
      </w:pPr>
    </w:p>
    <w:p w14:paraId="306508AB" w14:textId="77777777" w:rsidR="009D5451" w:rsidRPr="003F688B" w:rsidRDefault="009D5451" w:rsidP="009D5451">
      <w:pPr>
        <w:spacing w:after="0" w:line="276" w:lineRule="auto"/>
        <w:jc w:val="both"/>
        <w:rPr>
          <w:rFonts w:ascii="Times New Roman" w:eastAsia="Times New Roman" w:hAnsi="Times New Roman" w:cs="Times New Roman"/>
          <w:lang w:eastAsia="pl-PL"/>
        </w:rPr>
      </w:pPr>
      <w:r w:rsidRPr="003F688B">
        <w:rPr>
          <w:rFonts w:ascii="Times New Roman" w:eastAsia="Times New Roman" w:hAnsi="Times New Roman" w:cs="Times New Roman"/>
          <w:b/>
          <w:lang w:eastAsia="pl-PL"/>
        </w:rPr>
        <w:t>Ewaluacja</w:t>
      </w:r>
      <w:r w:rsidRPr="003F688B">
        <w:rPr>
          <w:rFonts w:ascii="Times New Roman" w:eastAsia="Times New Roman" w:hAnsi="Times New Roman" w:cs="Times New Roman"/>
          <w:lang w:eastAsia="pl-PL"/>
        </w:rPr>
        <w:t xml:space="preserve"> to systematyczne badanie wartości albo cech konkretnego programu, planu, działania (eksperymentu) bądź obiektu (programu komputerowego, programu nauczania, rozwiązania technicznego) z punktu widzenia przyjętych kryteriów, w celu jego usprawnienia, rozwoju lub lepszego zrozumienia. </w:t>
      </w:r>
    </w:p>
    <w:p w14:paraId="2F0A4989" w14:textId="77777777" w:rsidR="009D5451" w:rsidRPr="003F688B" w:rsidRDefault="009D5451" w:rsidP="009D5451">
      <w:pPr>
        <w:spacing w:after="0" w:line="276" w:lineRule="auto"/>
        <w:jc w:val="both"/>
        <w:rPr>
          <w:rFonts w:ascii="Times New Roman" w:eastAsia="Times New Roman" w:hAnsi="Times New Roman" w:cs="Times New Roman"/>
          <w:lang w:eastAsia="pl-PL"/>
        </w:rPr>
      </w:pPr>
      <w:r w:rsidRPr="003F688B">
        <w:rPr>
          <w:rFonts w:ascii="Times New Roman" w:eastAsia="Times New Roman" w:hAnsi="Times New Roman" w:cs="Times New Roman"/>
          <w:b/>
          <w:lang w:eastAsia="pl-PL"/>
        </w:rPr>
        <w:t xml:space="preserve">Ewaluacja - </w:t>
      </w:r>
      <w:r w:rsidRPr="003F688B">
        <w:rPr>
          <w:rFonts w:ascii="Times New Roman" w:eastAsia="Times New Roman" w:hAnsi="Times New Roman" w:cs="Times New Roman"/>
          <w:lang w:eastAsia="pl-PL"/>
        </w:rPr>
        <w:t>kontrola statyczna, ocena realizacji i efektów (rezultatów) dokonywana w określonych momentach czasu.</w:t>
      </w:r>
    </w:p>
    <w:p w14:paraId="38B3D633" w14:textId="77777777" w:rsidR="009D5451" w:rsidRPr="003F688B" w:rsidRDefault="009D5451" w:rsidP="009D5451">
      <w:pPr>
        <w:spacing w:after="0" w:line="276" w:lineRule="auto"/>
        <w:jc w:val="both"/>
        <w:rPr>
          <w:rFonts w:ascii="Times New Roman" w:eastAsia="Times New Roman" w:hAnsi="Times New Roman" w:cs="Times New Roman"/>
          <w:b/>
          <w:lang w:eastAsia="pl-PL"/>
        </w:rPr>
      </w:pPr>
      <w:r w:rsidRPr="003F688B">
        <w:rPr>
          <w:rFonts w:ascii="Times New Roman" w:eastAsia="Times New Roman" w:hAnsi="Times New Roman" w:cs="Times New Roman"/>
          <w:b/>
          <w:lang w:eastAsia="pl-PL"/>
        </w:rPr>
        <w:t>Rozróżnia się dwa rodzaje ewaluacji:</w:t>
      </w:r>
    </w:p>
    <w:p w14:paraId="662D3CAA" w14:textId="77777777" w:rsidR="009D5451" w:rsidRPr="003F688B" w:rsidRDefault="009D5451">
      <w:pPr>
        <w:numPr>
          <w:ilvl w:val="0"/>
          <w:numId w:val="27"/>
        </w:numPr>
        <w:spacing w:after="0" w:line="276" w:lineRule="auto"/>
        <w:contextualSpacing/>
        <w:jc w:val="both"/>
        <w:rPr>
          <w:rFonts w:ascii="Times New Roman" w:hAnsi="Times New Roman" w:cs="Times New Roman"/>
          <w:b/>
        </w:rPr>
      </w:pPr>
      <w:r w:rsidRPr="003F688B">
        <w:rPr>
          <w:rFonts w:ascii="Times New Roman" w:hAnsi="Times New Roman" w:cs="Times New Roman"/>
          <w:b/>
        </w:rPr>
        <w:t xml:space="preserve">ewaluacja wewnętrzna </w:t>
      </w:r>
      <w:r w:rsidRPr="003F688B">
        <w:rPr>
          <w:rFonts w:ascii="Times New Roman" w:hAnsi="Times New Roman" w:cs="Times New Roman"/>
        </w:rPr>
        <w:t>to ocena stopnia realizacji Strategii i osiąganych oraz osiągniętych efektów dokonywana siłami własnymi na podstawie zbioru informacji pochodzących z monitoringu, wsparta dodatkowymi narzędziami oceny,</w:t>
      </w:r>
    </w:p>
    <w:p w14:paraId="707D334D" w14:textId="77777777" w:rsidR="009D5451" w:rsidRPr="004B03CF" w:rsidRDefault="009D5451">
      <w:pPr>
        <w:numPr>
          <w:ilvl w:val="0"/>
          <w:numId w:val="27"/>
        </w:numPr>
        <w:spacing w:after="0" w:line="276" w:lineRule="auto"/>
        <w:contextualSpacing/>
        <w:jc w:val="both"/>
        <w:rPr>
          <w:rFonts w:ascii="Times New Roman" w:hAnsi="Times New Roman" w:cs="Times New Roman"/>
          <w:b/>
        </w:rPr>
      </w:pPr>
      <w:r w:rsidRPr="003F688B">
        <w:rPr>
          <w:rFonts w:ascii="Times New Roman" w:hAnsi="Times New Roman" w:cs="Times New Roman"/>
          <w:b/>
        </w:rPr>
        <w:t xml:space="preserve">ewaluacja zewnętrzna - </w:t>
      </w:r>
      <w:r w:rsidRPr="003F688B">
        <w:rPr>
          <w:rFonts w:ascii="Times New Roman" w:hAnsi="Times New Roman" w:cs="Times New Roman"/>
        </w:rPr>
        <w:t>realizowana jest w postaci pracy zleconej wykonawcy profesjonalnie zajmującemu się badaniami ewaluacyjnymi.</w:t>
      </w:r>
    </w:p>
    <w:p w14:paraId="0E26003F" w14:textId="77777777" w:rsidR="009D5451" w:rsidRPr="006B099C" w:rsidRDefault="009D5451" w:rsidP="009D5451">
      <w:pPr>
        <w:spacing w:after="0" w:line="276" w:lineRule="auto"/>
        <w:jc w:val="both"/>
        <w:rPr>
          <w:rFonts w:ascii="Times New Roman" w:eastAsia="Calibri" w:hAnsi="Times New Roman" w:cs="Times New Roman"/>
        </w:rPr>
      </w:pPr>
      <w:r w:rsidRPr="006B099C">
        <w:rPr>
          <w:rFonts w:ascii="Times New Roman" w:eastAsia="Calibri" w:hAnsi="Times New Roman" w:cs="Times New Roman"/>
        </w:rPr>
        <w:t>Kompleksowy monitoring LGD i LSR będzie obejmował następujące elementy:</w:t>
      </w:r>
    </w:p>
    <w:p w14:paraId="62E41A52" w14:textId="77777777" w:rsidR="009D5451" w:rsidRPr="006B099C" w:rsidRDefault="009D5451">
      <w:pPr>
        <w:numPr>
          <w:ilvl w:val="0"/>
          <w:numId w:val="24"/>
        </w:numPr>
        <w:spacing w:after="0" w:line="276" w:lineRule="auto"/>
        <w:contextualSpacing/>
        <w:jc w:val="both"/>
        <w:rPr>
          <w:rFonts w:ascii="Times New Roman" w:eastAsia="Calibri" w:hAnsi="Times New Roman" w:cs="Times New Roman"/>
        </w:rPr>
      </w:pPr>
      <w:r w:rsidRPr="006B099C">
        <w:rPr>
          <w:rFonts w:ascii="Times New Roman" w:eastAsia="Calibri" w:hAnsi="Times New Roman" w:cs="Times New Roman"/>
        </w:rPr>
        <w:t>wdrażanie LSR na podstawie danych źródłowych z LGD oraz na podstawie ankiet monitorujących zebranych od mieszkańców i beneficjentów oraz wywiadów bezpośrednich z mieszkańcami obszaru,</w:t>
      </w:r>
    </w:p>
    <w:p w14:paraId="63D2A6C9" w14:textId="77777777" w:rsidR="009D5451" w:rsidRPr="006B099C" w:rsidRDefault="009D5451">
      <w:pPr>
        <w:numPr>
          <w:ilvl w:val="0"/>
          <w:numId w:val="24"/>
        </w:numPr>
        <w:spacing w:after="200" w:line="276" w:lineRule="auto"/>
        <w:contextualSpacing/>
        <w:jc w:val="both"/>
        <w:rPr>
          <w:rFonts w:ascii="Times New Roman" w:eastAsia="Calibri" w:hAnsi="Times New Roman" w:cs="Times New Roman"/>
        </w:rPr>
      </w:pPr>
      <w:r w:rsidRPr="006B099C">
        <w:rPr>
          <w:rFonts w:ascii="Times New Roman" w:eastAsia="Calibri" w:hAnsi="Times New Roman" w:cs="Times New Roman"/>
        </w:rPr>
        <w:t>weryfikację osiągania założonych celów oraz wskaźników zapisanych w LSR,</w:t>
      </w:r>
    </w:p>
    <w:p w14:paraId="2355558C" w14:textId="77777777" w:rsidR="009D5451" w:rsidRPr="006B099C" w:rsidRDefault="009D5451">
      <w:pPr>
        <w:numPr>
          <w:ilvl w:val="0"/>
          <w:numId w:val="24"/>
        </w:numPr>
        <w:spacing w:after="0" w:line="276" w:lineRule="auto"/>
        <w:contextualSpacing/>
        <w:jc w:val="both"/>
        <w:rPr>
          <w:rFonts w:ascii="Times New Roman" w:eastAsia="Calibri" w:hAnsi="Times New Roman" w:cs="Times New Roman"/>
        </w:rPr>
      </w:pPr>
      <w:r w:rsidRPr="006B099C">
        <w:rPr>
          <w:rFonts w:ascii="Times New Roman" w:eastAsia="Calibri" w:hAnsi="Times New Roman" w:cs="Times New Roman"/>
        </w:rPr>
        <w:t>weryfikację postępów finansowych realizacji projektu.</w:t>
      </w:r>
    </w:p>
    <w:p w14:paraId="1BBF9E40" w14:textId="77777777" w:rsidR="009D5451" w:rsidRPr="006B099C" w:rsidRDefault="009D5451" w:rsidP="009D5451">
      <w:pPr>
        <w:spacing w:after="0" w:line="276" w:lineRule="auto"/>
        <w:jc w:val="both"/>
        <w:rPr>
          <w:rFonts w:ascii="Times New Roman" w:eastAsia="Calibri" w:hAnsi="Times New Roman" w:cs="Times New Roman"/>
        </w:rPr>
      </w:pPr>
      <w:r w:rsidRPr="006B099C">
        <w:rPr>
          <w:rFonts w:ascii="Times New Roman" w:eastAsia="Calibri" w:hAnsi="Times New Roman" w:cs="Times New Roman"/>
        </w:rPr>
        <w:t>Ilościowa oraz jakościowa analiza danych będzie dokonywana systematycznie przez Zarząd i pracowników Biura LGD  w sposób ciągły. Podsumowanie wyników i wnioski będą sporządzane przez p</w:t>
      </w:r>
      <w:r>
        <w:rPr>
          <w:rFonts w:ascii="Times New Roman" w:eastAsia="Calibri" w:hAnsi="Times New Roman" w:cs="Times New Roman"/>
        </w:rPr>
        <w:t>racowników biura</w:t>
      </w:r>
      <w:r w:rsidRPr="006B099C">
        <w:rPr>
          <w:rFonts w:ascii="Times New Roman" w:eastAsia="Calibri" w:hAnsi="Times New Roman" w:cs="Times New Roman"/>
        </w:rPr>
        <w:t xml:space="preserve"> w</w:t>
      </w:r>
      <w:r>
        <w:rPr>
          <w:rFonts w:ascii="Times New Roman" w:eastAsia="Calibri" w:hAnsi="Times New Roman" w:cs="Times New Roman"/>
        </w:rPr>
        <w:t> </w:t>
      </w:r>
      <w:r w:rsidRPr="006B099C">
        <w:rPr>
          <w:rFonts w:ascii="Times New Roman" w:eastAsia="Calibri" w:hAnsi="Times New Roman" w:cs="Times New Roman"/>
        </w:rPr>
        <w:t>połowie</w:t>
      </w:r>
      <w:r>
        <w:rPr>
          <w:rFonts w:ascii="Times New Roman" w:eastAsia="Calibri" w:hAnsi="Times New Roman" w:cs="Times New Roman"/>
        </w:rPr>
        <w:t> </w:t>
      </w:r>
      <w:r w:rsidRPr="006B099C">
        <w:rPr>
          <w:rFonts w:ascii="Times New Roman" w:eastAsia="Calibri" w:hAnsi="Times New Roman" w:cs="Times New Roman"/>
        </w:rPr>
        <w:t>i</w:t>
      </w:r>
      <w:r>
        <w:rPr>
          <w:rFonts w:ascii="Times New Roman" w:eastAsia="Calibri" w:hAnsi="Times New Roman" w:cs="Times New Roman"/>
        </w:rPr>
        <w:t> </w:t>
      </w:r>
      <w:r w:rsidRPr="006B099C">
        <w:rPr>
          <w:rFonts w:ascii="Times New Roman" w:eastAsia="Calibri" w:hAnsi="Times New Roman" w:cs="Times New Roman"/>
        </w:rPr>
        <w:t>na zakończenie realizacji programu. Bieżąca analiza pozwoli na efektywne monitorowanie funkcjonowania LGD i stopnia wdrażania LSR oraz na właściwe dokonanie jej ewaluacji pośredniej (on-</w:t>
      </w:r>
      <w:proofErr w:type="spellStart"/>
      <w:r w:rsidRPr="006B099C">
        <w:rPr>
          <w:rFonts w:ascii="Times New Roman" w:eastAsia="Calibri" w:hAnsi="Times New Roman" w:cs="Times New Roman"/>
        </w:rPr>
        <w:t>going</w:t>
      </w:r>
      <w:proofErr w:type="spellEnd"/>
      <w:r w:rsidRPr="006B099C">
        <w:rPr>
          <w:rFonts w:ascii="Times New Roman" w:eastAsia="Calibri" w:hAnsi="Times New Roman" w:cs="Times New Roman"/>
        </w:rPr>
        <w:t>) oraz końcowej (ex-post). Ewaluację początkową stanowi opracowana na poziomie budowania LSR diagnoza obszaru wskazująca kluczowe obszary interwencji, przekładająca się na cele i wskaźniki zapisane w LSR.</w:t>
      </w:r>
    </w:p>
    <w:p w14:paraId="2126AE2E" w14:textId="77777777" w:rsidR="009D5451" w:rsidRPr="006B099C" w:rsidRDefault="009D5451" w:rsidP="009D5451">
      <w:pPr>
        <w:spacing w:after="0" w:line="276" w:lineRule="auto"/>
        <w:jc w:val="both"/>
        <w:rPr>
          <w:rFonts w:ascii="Times New Roman" w:eastAsia="Calibri" w:hAnsi="Times New Roman" w:cs="Times New Roman"/>
        </w:rPr>
      </w:pPr>
      <w:r w:rsidRPr="006B099C">
        <w:rPr>
          <w:rFonts w:ascii="Times New Roman" w:eastAsia="Calibri" w:hAnsi="Times New Roman" w:cs="Times New Roman"/>
        </w:rPr>
        <w:t>Ewaluacja on-</w:t>
      </w:r>
      <w:proofErr w:type="spellStart"/>
      <w:r w:rsidRPr="006B099C">
        <w:rPr>
          <w:rFonts w:ascii="Times New Roman" w:eastAsia="Calibri" w:hAnsi="Times New Roman" w:cs="Times New Roman"/>
        </w:rPr>
        <w:t>going</w:t>
      </w:r>
      <w:proofErr w:type="spellEnd"/>
      <w:r w:rsidRPr="006B099C">
        <w:rPr>
          <w:rFonts w:ascii="Times New Roman" w:eastAsia="Calibri" w:hAnsi="Times New Roman" w:cs="Times New Roman"/>
        </w:rPr>
        <w:t xml:space="preserve"> i ex-post pozwoli na ustalenie związków pomiędzy podjętymi działaniami, jako reakcją na zaistniały stan, a uzyskanymi efektami. Zadaniem ewaluacji będzie zdiagnozowanie: w jakim stopniu cele założone w LSR są adekwatne do potrzeb mieszkańców, jaki jest stosunek nakładów do poniesionych efektów, w jakim stopniu założone przedsięwzięcia zostały zrealizowane, jaki jest stopień zaspokojenia potrzeb beneficjentów w wyniku osiągnięcia rezultatów, podejmowanych operacji. Ewaluacja pozwoli też na ocenę trwałości projektów po ich zakończeniu.   </w:t>
      </w:r>
    </w:p>
    <w:p w14:paraId="63F4E5A3" w14:textId="77777777" w:rsidR="009D5451" w:rsidRPr="006B099C" w:rsidRDefault="009D5451" w:rsidP="009D5451">
      <w:pPr>
        <w:spacing w:after="0" w:line="276" w:lineRule="auto"/>
        <w:jc w:val="both"/>
        <w:rPr>
          <w:rFonts w:ascii="Times New Roman" w:eastAsia="Calibri" w:hAnsi="Times New Roman" w:cs="Times New Roman"/>
        </w:rPr>
      </w:pPr>
      <w:r w:rsidRPr="006B099C">
        <w:rPr>
          <w:rFonts w:ascii="Times New Roman" w:eastAsia="Calibri" w:hAnsi="Times New Roman" w:cs="Times New Roman"/>
        </w:rPr>
        <w:lastRenderedPageBreak/>
        <w:t xml:space="preserve">Monitoring będzie prowadzony na bieżąco w trakcie trwania realizacji programu. Na potrzeby przeprowadzenia monitoringu zostaną opracowane formularze zbierania danych – ankiety i sprawozdania. </w:t>
      </w:r>
    </w:p>
    <w:p w14:paraId="272B5857" w14:textId="2C89C42F" w:rsidR="009D5451" w:rsidRDefault="009D5451" w:rsidP="007125FB">
      <w:pPr>
        <w:spacing w:after="0" w:line="276" w:lineRule="auto"/>
        <w:jc w:val="both"/>
        <w:rPr>
          <w:rFonts w:ascii="Times New Roman" w:eastAsia="Calibri" w:hAnsi="Times New Roman" w:cs="Times New Roman"/>
        </w:rPr>
      </w:pPr>
      <w:r w:rsidRPr="006B099C">
        <w:rPr>
          <w:rFonts w:ascii="Times New Roman" w:eastAsia="Calibri" w:hAnsi="Times New Roman" w:cs="Times New Roman"/>
        </w:rPr>
        <w:t xml:space="preserve">Wszystkie elementy będą podlegały monitorowaniu przez cały okres realizacji programu. Ewaluacja obejmie w sposób szczególny cele określone w LSR, obowiązujące procedury, kryteria wyboru, budżet, harmonogram, ocenę pracowników Biura oraz organów LGD. Ewaluacja dokonana będzie po raz pierwszy po dwóch latach realizacji LSR i dotyczyć będzie dotychczasowego okresu wdrażania. Ewaluacja zakończy się sporządzeniem dokumentu, obejmującego wyniki analiz oraz wnioski i rekomendacje w zakresie każdej z nich. Dokument ten oraz wypracowane wzory ankiet, mogą stać się wzorcem dla LGD do przeprowadzenia ewaluacji ex-post na zakończenie wdrażania LSR. </w:t>
      </w:r>
    </w:p>
    <w:p w14:paraId="5AD706A5" w14:textId="77777777" w:rsidR="00582D15" w:rsidRPr="007125FB" w:rsidRDefault="00582D15" w:rsidP="007125FB">
      <w:pPr>
        <w:spacing w:after="0" w:line="276" w:lineRule="auto"/>
        <w:jc w:val="both"/>
        <w:rPr>
          <w:rFonts w:ascii="Times New Roman" w:eastAsia="Calibri" w:hAnsi="Times New Roman" w:cs="Times New Roman"/>
        </w:rPr>
      </w:pPr>
    </w:p>
    <w:p w14:paraId="44E8D201" w14:textId="0EFC354D" w:rsidR="009D5451" w:rsidRPr="002C7686" w:rsidRDefault="00EC497F" w:rsidP="002C7686">
      <w:pPr>
        <w:pStyle w:val="Nagwek2"/>
        <w:spacing w:before="0"/>
        <w:rPr>
          <w:rFonts w:ascii="Times New Roman" w:eastAsia="Calibri" w:hAnsi="Times New Roman" w:cs="Times New Roman"/>
        </w:rPr>
      </w:pPr>
      <w:bookmarkStart w:id="146" w:name="_Toc135914351"/>
      <w:r w:rsidRPr="002C7686">
        <w:rPr>
          <w:rFonts w:ascii="Times New Roman" w:eastAsia="Calibri" w:hAnsi="Times New Roman" w:cs="Times New Roman"/>
        </w:rPr>
        <w:t>10.1</w:t>
      </w:r>
      <w:r w:rsidR="00D534FF">
        <w:rPr>
          <w:rFonts w:ascii="Times New Roman" w:eastAsia="Calibri" w:hAnsi="Times New Roman" w:cs="Times New Roman"/>
        </w:rPr>
        <w:t>.</w:t>
      </w:r>
      <w:r w:rsidRPr="002C7686">
        <w:rPr>
          <w:rFonts w:ascii="Times New Roman" w:eastAsia="Calibri" w:hAnsi="Times New Roman" w:cs="Times New Roman"/>
        </w:rPr>
        <w:t xml:space="preserve"> </w:t>
      </w:r>
      <w:r w:rsidR="009D5451" w:rsidRPr="002C7686">
        <w:rPr>
          <w:rFonts w:ascii="Times New Roman" w:eastAsia="Calibri" w:hAnsi="Times New Roman" w:cs="Times New Roman"/>
        </w:rPr>
        <w:t>Ewaluacja wewnętrzna (bieżąca, realizowana samodzielnie)</w:t>
      </w:r>
      <w:bookmarkEnd w:id="146"/>
    </w:p>
    <w:p w14:paraId="32CD4662" w14:textId="1D612254" w:rsidR="009D5451" w:rsidRPr="006B099C" w:rsidRDefault="009D5451" w:rsidP="002C7686">
      <w:pPr>
        <w:spacing w:after="200" w:line="276" w:lineRule="auto"/>
        <w:jc w:val="both"/>
        <w:rPr>
          <w:rFonts w:ascii="Times New Roman" w:eastAsia="Times New Roman" w:hAnsi="Times New Roman" w:cs="Times New Roman"/>
        </w:rPr>
      </w:pPr>
      <w:r w:rsidRPr="002E55B8">
        <w:rPr>
          <w:rFonts w:ascii="Times New Roman" w:eastAsia="Times New Roman" w:hAnsi="Times New Roman" w:cs="Times New Roman"/>
        </w:rPr>
        <w:t>Ewaluacja wewnętrzna będzie przeprowadzona przez pracowników biura na początku każdego roku kalendarzowego, tak aby wypracowane wnioski mogły zasilić o dodatkowe informacje sprawozdanie roczne z</w:t>
      </w:r>
      <w:r>
        <w:rPr>
          <w:rFonts w:ascii="Times New Roman" w:eastAsia="Times New Roman" w:hAnsi="Times New Roman" w:cs="Times New Roman"/>
        </w:rPr>
        <w:t> </w:t>
      </w:r>
      <w:r w:rsidRPr="002E55B8">
        <w:rPr>
          <w:rFonts w:ascii="Times New Roman" w:eastAsia="Times New Roman" w:hAnsi="Times New Roman" w:cs="Times New Roman"/>
        </w:rPr>
        <w:t>realizacji LSR za rok poprzedni. Ewaluacje będzie miała za zadanie określić poziom zrealizowania założonych celów i wskaźników, poziom wykonania budżetu, prawidłowość dokonywania wyboru operacji oraz ich zgodności z</w:t>
      </w:r>
      <w:r>
        <w:rPr>
          <w:rFonts w:ascii="Times New Roman" w:eastAsia="Times New Roman" w:hAnsi="Times New Roman" w:cs="Times New Roman"/>
        </w:rPr>
        <w:t> </w:t>
      </w:r>
      <w:r w:rsidRPr="002E55B8">
        <w:rPr>
          <w:rFonts w:ascii="Times New Roman" w:eastAsia="Times New Roman" w:hAnsi="Times New Roman" w:cs="Times New Roman"/>
        </w:rPr>
        <w:t xml:space="preserve">kryteriami. </w:t>
      </w:r>
      <w:r w:rsidRPr="002E55B8">
        <w:rPr>
          <w:rFonts w:ascii="Times New Roman" w:hAnsi="Times New Roman" w:cs="Times New Roman"/>
        </w:rPr>
        <w:t>Powyższe działania pozwolą na stałe podnoszenie jakości usług i stosowanych procedur oraz dokonania oceny prawidłowości realizacji LSR</w:t>
      </w:r>
    </w:p>
    <w:p w14:paraId="0811E529" w14:textId="77777777" w:rsidR="009D5451" w:rsidRPr="006B099C" w:rsidRDefault="009D5451" w:rsidP="009D5451">
      <w:pPr>
        <w:spacing w:before="120" w:after="200" w:line="276" w:lineRule="auto"/>
        <w:jc w:val="both"/>
        <w:rPr>
          <w:rFonts w:ascii="Times New Roman" w:eastAsia="Times New Roman" w:hAnsi="Times New Roman" w:cs="Times New Roman"/>
        </w:rPr>
      </w:pPr>
      <w:r w:rsidRPr="006B099C">
        <w:rPr>
          <w:rFonts w:ascii="Times New Roman" w:eastAsia="Times New Roman" w:hAnsi="Times New Roman" w:cs="Times New Roman"/>
        </w:rPr>
        <w:t>Ewaluacja wewnętrzna będzie  stanowić uzupełnienie monitoringu o konieczną interpretację (</w:t>
      </w:r>
      <w:r w:rsidRPr="006B099C">
        <w:rPr>
          <w:rFonts w:ascii="Times New Roman" w:eastAsia="Calibri" w:hAnsi="Times New Roman" w:cs="Times New Roman"/>
        </w:rPr>
        <w:t>identyfikację</w:t>
      </w:r>
      <w:r w:rsidRPr="006B099C">
        <w:rPr>
          <w:rFonts w:ascii="Times New Roman" w:eastAsia="Times New Roman" w:hAnsi="Times New Roman" w:cs="Times New Roman"/>
        </w:rPr>
        <w:t xml:space="preserve"> przyczyn ewentualnych problemów), ocenę i rekomendację działań.</w:t>
      </w:r>
    </w:p>
    <w:p w14:paraId="31911B48" w14:textId="77777777" w:rsidR="009D5451" w:rsidRPr="006B099C" w:rsidRDefault="009D5451" w:rsidP="009D5451">
      <w:pPr>
        <w:spacing w:before="120" w:after="200" w:line="276" w:lineRule="auto"/>
        <w:jc w:val="both"/>
        <w:rPr>
          <w:rFonts w:ascii="Times New Roman" w:eastAsia="Times New Roman" w:hAnsi="Times New Roman" w:cs="Times New Roman"/>
        </w:rPr>
      </w:pPr>
      <w:r w:rsidRPr="002E55B8">
        <w:rPr>
          <w:rFonts w:ascii="Times New Roman" w:eastAsia="Times New Roman" w:hAnsi="Times New Roman" w:cs="Times New Roman"/>
        </w:rPr>
        <w:t xml:space="preserve">Prezentowane dane i ustalenia </w:t>
      </w:r>
      <w:r>
        <w:rPr>
          <w:rFonts w:ascii="Times New Roman" w:eastAsia="Times New Roman" w:hAnsi="Times New Roman" w:cs="Times New Roman"/>
        </w:rPr>
        <w:t>będą</w:t>
      </w:r>
      <w:r w:rsidRPr="002E55B8">
        <w:rPr>
          <w:rFonts w:ascii="Times New Roman" w:eastAsia="Times New Roman" w:hAnsi="Times New Roman" w:cs="Times New Roman"/>
        </w:rPr>
        <w:t xml:space="preserve"> gromadzeni</w:t>
      </w:r>
      <w:r>
        <w:rPr>
          <w:rFonts w:ascii="Times New Roman" w:eastAsia="Times New Roman" w:hAnsi="Times New Roman" w:cs="Times New Roman"/>
        </w:rPr>
        <w:t>e</w:t>
      </w:r>
      <w:r w:rsidRPr="002E55B8">
        <w:rPr>
          <w:rFonts w:ascii="Times New Roman" w:eastAsia="Times New Roman" w:hAnsi="Times New Roman" w:cs="Times New Roman"/>
        </w:rPr>
        <w:t xml:space="preserve"> w uporządkowany sposób i porównywalny z roku na rok,</w:t>
      </w:r>
      <w:r w:rsidRPr="006B099C">
        <w:rPr>
          <w:rFonts w:ascii="Times New Roman" w:eastAsia="Times New Roman" w:hAnsi="Times New Roman" w:cs="Times New Roman"/>
        </w:rPr>
        <w:t xml:space="preserve"> tak by mogły stanowić użyteczny wkład w analizę prowadzoną przez </w:t>
      </w:r>
      <w:r>
        <w:rPr>
          <w:rFonts w:ascii="Times New Roman" w:eastAsia="Times New Roman" w:hAnsi="Times New Roman" w:cs="Times New Roman"/>
        </w:rPr>
        <w:t>pracowników biura</w:t>
      </w:r>
      <w:r w:rsidRPr="006B099C">
        <w:rPr>
          <w:rFonts w:ascii="Times New Roman" w:eastAsia="Times New Roman" w:hAnsi="Times New Roman" w:cs="Times New Roman"/>
        </w:rPr>
        <w:t xml:space="preserve"> po zakończeniu realizacji LSR (ewaluacja zewnętrzna). </w:t>
      </w:r>
    </w:p>
    <w:p w14:paraId="2C9467A3" w14:textId="7C95802B" w:rsidR="009D5451" w:rsidRPr="002C7686" w:rsidRDefault="00EC497F" w:rsidP="00EC497F">
      <w:pPr>
        <w:pStyle w:val="Nagwek2"/>
        <w:rPr>
          <w:rFonts w:ascii="Times New Roman" w:eastAsia="Times New Roman" w:hAnsi="Times New Roman" w:cs="Times New Roman"/>
        </w:rPr>
      </w:pPr>
      <w:bookmarkStart w:id="147" w:name="_Toc135914352"/>
      <w:r w:rsidRPr="002C7686">
        <w:rPr>
          <w:rFonts w:ascii="Times New Roman" w:eastAsia="Times New Roman" w:hAnsi="Times New Roman" w:cs="Times New Roman"/>
        </w:rPr>
        <w:t>10.2</w:t>
      </w:r>
      <w:r w:rsidR="00D534FF">
        <w:rPr>
          <w:rFonts w:ascii="Times New Roman" w:eastAsia="Times New Roman" w:hAnsi="Times New Roman" w:cs="Times New Roman"/>
        </w:rPr>
        <w:t>.</w:t>
      </w:r>
      <w:r w:rsidRPr="002C7686">
        <w:rPr>
          <w:rFonts w:ascii="Times New Roman" w:eastAsia="Times New Roman" w:hAnsi="Times New Roman" w:cs="Times New Roman"/>
        </w:rPr>
        <w:t xml:space="preserve"> </w:t>
      </w:r>
      <w:r w:rsidR="009D5451" w:rsidRPr="002C7686">
        <w:rPr>
          <w:rFonts w:ascii="Times New Roman" w:eastAsia="Times New Roman" w:hAnsi="Times New Roman" w:cs="Times New Roman"/>
        </w:rPr>
        <w:t>Informacja o wynikach ewaluacji zewnętrznej LSR</w:t>
      </w:r>
      <w:bookmarkEnd w:id="147"/>
    </w:p>
    <w:p w14:paraId="55DC4C61" w14:textId="3ED5846A" w:rsidR="00D456B1" w:rsidRDefault="009D5451" w:rsidP="009D5451">
      <w:pPr>
        <w:spacing w:line="276" w:lineRule="auto"/>
        <w:jc w:val="both"/>
        <w:rPr>
          <w:rFonts w:ascii="Times New Roman" w:eastAsia="Times New Roman" w:hAnsi="Times New Roman" w:cs="Times New Roman"/>
        </w:rPr>
      </w:pPr>
      <w:r w:rsidRPr="006B099C">
        <w:rPr>
          <w:rFonts w:ascii="Times New Roman" w:eastAsia="Times New Roman" w:hAnsi="Times New Roman" w:cs="Times New Roman"/>
        </w:rPr>
        <w:t>Raport z badania LSR  zamieszczony będzie na stronie internetowej LGD</w:t>
      </w:r>
      <w:r w:rsidR="00467D7A">
        <w:rPr>
          <w:rFonts w:ascii="Times New Roman" w:eastAsia="Times New Roman" w:hAnsi="Times New Roman" w:cs="Times New Roman"/>
        </w:rPr>
        <w:t>.</w:t>
      </w:r>
    </w:p>
    <w:p w14:paraId="034DECF3" w14:textId="77777777" w:rsidR="003775F1" w:rsidRPr="00EA1E0D" w:rsidRDefault="003775F1" w:rsidP="003775F1">
      <w:pPr>
        <w:pStyle w:val="Nagwek1"/>
        <w:rPr>
          <w:rFonts w:ascii="Times New Roman" w:hAnsi="Times New Roman" w:cs="Times New Roman"/>
        </w:rPr>
      </w:pPr>
      <w:bookmarkStart w:id="148" w:name="_Toc135914353"/>
      <w:r w:rsidRPr="00EA1E0D">
        <w:rPr>
          <w:rFonts w:ascii="Times New Roman" w:hAnsi="Times New Roman" w:cs="Times New Roman"/>
        </w:rPr>
        <w:t>Wykaz wykorzystanej literatury</w:t>
      </w:r>
      <w:bookmarkEnd w:id="148"/>
    </w:p>
    <w:p w14:paraId="5F87C658" w14:textId="77777777" w:rsidR="003775F1" w:rsidRPr="00EA1E0D" w:rsidRDefault="003775F1">
      <w:pPr>
        <w:pStyle w:val="Default"/>
        <w:numPr>
          <w:ilvl w:val="0"/>
          <w:numId w:val="46"/>
        </w:numPr>
        <w:spacing w:line="276" w:lineRule="auto"/>
        <w:rPr>
          <w:rFonts w:ascii="Times New Roman" w:hAnsi="Times New Roman" w:cs="Times New Roman"/>
          <w:sz w:val="22"/>
          <w:szCs w:val="22"/>
        </w:rPr>
      </w:pPr>
      <w:r w:rsidRPr="00EA1E0D">
        <w:rPr>
          <w:rFonts w:ascii="Times New Roman" w:hAnsi="Times New Roman" w:cs="Times New Roman"/>
          <w:sz w:val="22"/>
          <w:szCs w:val="22"/>
        </w:rPr>
        <w:t xml:space="preserve">Strategia Rozwoju Województwa Wielkopolskiego do 2030 roku. </w:t>
      </w:r>
    </w:p>
    <w:p w14:paraId="76D11448"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Strategia Rozwoju Powiatu Pleszewskiego do roku 2030.</w:t>
      </w:r>
    </w:p>
    <w:p w14:paraId="4E03F7BB"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Strategia Rozwoju Miasta i Gminy Pleszew 2015-2023.</w:t>
      </w:r>
    </w:p>
    <w:p w14:paraId="0943983B"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Strategia Rozwoju Gminy Gizałki 2016-2025.</w:t>
      </w:r>
    </w:p>
    <w:p w14:paraId="0133B401"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Strategia Rozwoju Gminy Gołuchów na lata 2016-2025.</w:t>
      </w:r>
    </w:p>
    <w:p w14:paraId="378D300E"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Strategia Rozwoju Gminy Czermin.</w:t>
      </w:r>
    </w:p>
    <w:p w14:paraId="3E794A93"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Polityka Senioralna Aglomeracji Kalisko-Ostrowskiej na lata 2020-2027.</w:t>
      </w:r>
    </w:p>
    <w:p w14:paraId="4E2EC544" w14:textId="77777777" w:rsidR="003775F1" w:rsidRPr="00EA1E0D" w:rsidRDefault="003775F1">
      <w:pPr>
        <w:pStyle w:val="Default"/>
        <w:numPr>
          <w:ilvl w:val="0"/>
          <w:numId w:val="46"/>
        </w:numPr>
        <w:spacing w:line="276" w:lineRule="auto"/>
        <w:rPr>
          <w:rFonts w:ascii="Times New Roman" w:hAnsi="Times New Roman" w:cs="Times New Roman"/>
          <w:sz w:val="22"/>
          <w:szCs w:val="22"/>
        </w:rPr>
      </w:pPr>
      <w:r w:rsidRPr="00EA1E0D">
        <w:rPr>
          <w:rFonts w:ascii="Times New Roman" w:hAnsi="Times New Roman" w:cs="Times New Roman"/>
          <w:sz w:val="22"/>
          <w:szCs w:val="22"/>
        </w:rPr>
        <w:t>Regionalna Strategia Innowacji dla Wielkopolski 2030.</w:t>
      </w:r>
    </w:p>
    <w:p w14:paraId="73528FB3"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 xml:space="preserve">Strona internetowa Starostwa Powiatowego w Pleszewie. </w:t>
      </w:r>
    </w:p>
    <w:p w14:paraId="415FC99A"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 xml:space="preserve">Bank Danych Lokalnych. Główny Urząd Statystyczny. </w:t>
      </w:r>
    </w:p>
    <w:p w14:paraId="12C5F14A"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Dane Powiatowego Urzędu Pracy w Pleszewie.</w:t>
      </w:r>
    </w:p>
    <w:p w14:paraId="4EC65D47" w14:textId="77777777" w:rsidR="003775F1" w:rsidRPr="00EA1E0D" w:rsidRDefault="003775F1">
      <w:pPr>
        <w:pStyle w:val="Akapitzlist"/>
        <w:numPr>
          <w:ilvl w:val="0"/>
          <w:numId w:val="46"/>
        </w:numPr>
        <w:spacing w:after="0"/>
        <w:jc w:val="both"/>
        <w:rPr>
          <w:rStyle w:val="Hipercze"/>
          <w:rFonts w:ascii="Times New Roman" w:hAnsi="Times New Roman"/>
        </w:rPr>
      </w:pPr>
      <w:r w:rsidRPr="00EA1E0D">
        <w:rPr>
          <w:rFonts w:ascii="Times New Roman" w:hAnsi="Times New Roman"/>
        </w:rPr>
        <w:t xml:space="preserve">Strona internetowa </w:t>
      </w:r>
      <w:hyperlink r:id="rId28" w:history="1">
        <w:r w:rsidRPr="00EA1E0D">
          <w:rPr>
            <w:rStyle w:val="Hipercze"/>
            <w:rFonts w:ascii="Times New Roman" w:hAnsi="Times New Roman"/>
          </w:rPr>
          <w:t>https://www.polskawliczbach.pl/powiat_pleszewski</w:t>
        </w:r>
      </w:hyperlink>
    </w:p>
    <w:p w14:paraId="2AF54BE1"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Samorządowe Vademecum Samorządowca GUS.</w:t>
      </w:r>
    </w:p>
    <w:p w14:paraId="1F6CBD79" w14:textId="77777777" w:rsidR="003775F1" w:rsidRPr="00EA1E0D" w:rsidRDefault="003775F1">
      <w:pPr>
        <w:pStyle w:val="Akapitzlist"/>
        <w:numPr>
          <w:ilvl w:val="0"/>
          <w:numId w:val="46"/>
        </w:numPr>
        <w:spacing w:after="0"/>
        <w:jc w:val="both"/>
        <w:rPr>
          <w:rFonts w:ascii="Times New Roman" w:hAnsi="Times New Roman"/>
        </w:rPr>
      </w:pPr>
      <w:r w:rsidRPr="00EA1E0D">
        <w:rPr>
          <w:rFonts w:ascii="Times New Roman" w:hAnsi="Times New Roman"/>
        </w:rPr>
        <w:t>H. </w:t>
      </w:r>
      <w:proofErr w:type="spellStart"/>
      <w:r w:rsidRPr="00EA1E0D">
        <w:rPr>
          <w:rFonts w:ascii="Times New Roman" w:hAnsi="Times New Roman"/>
        </w:rPr>
        <w:t>Woś</w:t>
      </w:r>
      <w:proofErr w:type="spellEnd"/>
      <w:r w:rsidRPr="00EA1E0D">
        <w:rPr>
          <w:rFonts w:ascii="Times New Roman" w:hAnsi="Times New Roman"/>
        </w:rPr>
        <w:t>, Klimat Niziny Wielkopolskiej, 1994.</w:t>
      </w:r>
    </w:p>
    <w:p w14:paraId="45E27E49" w14:textId="3D25055B" w:rsidR="00D456B1" w:rsidRDefault="00D456B1" w:rsidP="009D5451">
      <w:pPr>
        <w:spacing w:line="276" w:lineRule="auto"/>
        <w:jc w:val="both"/>
        <w:rPr>
          <w:rFonts w:ascii="Times New Roman" w:hAnsi="Times New Roman"/>
        </w:rPr>
      </w:pPr>
    </w:p>
    <w:p w14:paraId="2A8B6F07" w14:textId="03EEB749" w:rsidR="003775F1" w:rsidRPr="00E2407E" w:rsidRDefault="003775F1" w:rsidP="003775F1">
      <w:pPr>
        <w:pStyle w:val="Nagwek1"/>
        <w:rPr>
          <w:rFonts w:ascii="Times New Roman" w:hAnsi="Times New Roman" w:cs="Times New Roman"/>
        </w:rPr>
      </w:pPr>
      <w:bookmarkStart w:id="149" w:name="_Toc135914354"/>
      <w:r w:rsidRPr="00E2407E">
        <w:rPr>
          <w:rFonts w:ascii="Times New Roman" w:hAnsi="Times New Roman" w:cs="Times New Roman"/>
        </w:rPr>
        <w:t>Załączniki</w:t>
      </w:r>
      <w:bookmarkEnd w:id="149"/>
      <w:r w:rsidRPr="00E2407E">
        <w:rPr>
          <w:rFonts w:ascii="Times New Roman" w:hAnsi="Times New Roman" w:cs="Times New Roman"/>
        </w:rPr>
        <w:t xml:space="preserve"> </w:t>
      </w:r>
    </w:p>
    <w:p w14:paraId="527B2330" w14:textId="2C0D01CF" w:rsidR="003775F1" w:rsidRDefault="009D1262">
      <w:pPr>
        <w:pStyle w:val="Akapitzlist"/>
        <w:numPr>
          <w:ilvl w:val="0"/>
          <w:numId w:val="50"/>
        </w:numPr>
        <w:jc w:val="both"/>
        <w:rPr>
          <w:rFonts w:ascii="Times New Roman" w:hAnsi="Times New Roman"/>
        </w:rPr>
      </w:pPr>
      <w:r>
        <w:rPr>
          <w:rFonts w:ascii="Times New Roman" w:hAnsi="Times New Roman"/>
        </w:rPr>
        <w:t>Załącznik nr 1 do LSR Cele i przedsięwzięcia;</w:t>
      </w:r>
    </w:p>
    <w:p w14:paraId="684548C2" w14:textId="5A22C9EF" w:rsidR="009D1262" w:rsidRDefault="009D1262">
      <w:pPr>
        <w:pStyle w:val="Akapitzlist"/>
        <w:numPr>
          <w:ilvl w:val="0"/>
          <w:numId w:val="50"/>
        </w:numPr>
        <w:jc w:val="both"/>
        <w:rPr>
          <w:rFonts w:ascii="Times New Roman" w:hAnsi="Times New Roman"/>
        </w:rPr>
      </w:pPr>
      <w:r>
        <w:rPr>
          <w:rFonts w:ascii="Times New Roman" w:hAnsi="Times New Roman"/>
        </w:rPr>
        <w:t>Załącznik nr 2 do LSR Plan działania;</w:t>
      </w:r>
    </w:p>
    <w:p w14:paraId="234E55B2" w14:textId="686F6751" w:rsidR="009D1262" w:rsidRDefault="009D1262">
      <w:pPr>
        <w:pStyle w:val="Akapitzlist"/>
        <w:numPr>
          <w:ilvl w:val="0"/>
          <w:numId w:val="50"/>
        </w:numPr>
        <w:jc w:val="both"/>
        <w:rPr>
          <w:rFonts w:ascii="Times New Roman" w:hAnsi="Times New Roman"/>
        </w:rPr>
      </w:pPr>
      <w:r>
        <w:rPr>
          <w:rFonts w:ascii="Times New Roman" w:hAnsi="Times New Roman"/>
        </w:rPr>
        <w:t>Załącznik nr 3 do LSR Budżet LSR;</w:t>
      </w:r>
    </w:p>
    <w:p w14:paraId="4480193B" w14:textId="4D3BBC22" w:rsidR="009D1262" w:rsidRDefault="009D1262">
      <w:pPr>
        <w:pStyle w:val="Akapitzlist"/>
        <w:numPr>
          <w:ilvl w:val="0"/>
          <w:numId w:val="50"/>
        </w:numPr>
        <w:jc w:val="both"/>
        <w:rPr>
          <w:rFonts w:ascii="Times New Roman" w:hAnsi="Times New Roman"/>
        </w:rPr>
      </w:pPr>
      <w:r>
        <w:rPr>
          <w:rFonts w:ascii="Times New Roman" w:hAnsi="Times New Roman"/>
        </w:rPr>
        <w:t>Załącznik nr 4 do LSR Plan wykorzystania budżetu LSR;</w:t>
      </w:r>
    </w:p>
    <w:p w14:paraId="1D62A206" w14:textId="6A12D30A" w:rsidR="009D1262" w:rsidRPr="009D1262" w:rsidRDefault="009D1262">
      <w:pPr>
        <w:pStyle w:val="Akapitzlist"/>
        <w:numPr>
          <w:ilvl w:val="0"/>
          <w:numId w:val="50"/>
        </w:numPr>
        <w:jc w:val="both"/>
        <w:rPr>
          <w:rFonts w:ascii="Times New Roman" w:hAnsi="Times New Roman"/>
        </w:rPr>
      </w:pPr>
      <w:r>
        <w:rPr>
          <w:rFonts w:ascii="Times New Roman" w:hAnsi="Times New Roman"/>
        </w:rPr>
        <w:lastRenderedPageBreak/>
        <w:t>Załącznik nr 5 do LSR Procedura aktualizacji Lokalnej Strategii Rozwoju.</w:t>
      </w:r>
    </w:p>
    <w:p w14:paraId="777BA000" w14:textId="77777777" w:rsidR="002E59FC" w:rsidRDefault="002E59FC" w:rsidP="002E59FC">
      <w:pPr>
        <w:jc w:val="both"/>
        <w:rPr>
          <w:rFonts w:ascii="Times New Roman" w:hAnsi="Times New Roman"/>
        </w:rPr>
      </w:pPr>
    </w:p>
    <w:p w14:paraId="533D4E5B" w14:textId="71F3E34E" w:rsidR="002E59FC" w:rsidRDefault="002E59FC">
      <w:pPr>
        <w:rPr>
          <w:rFonts w:ascii="Times New Roman" w:hAnsi="Times New Roman"/>
        </w:rPr>
      </w:pPr>
      <w:r>
        <w:rPr>
          <w:rFonts w:ascii="Times New Roman" w:hAnsi="Times New Roman"/>
        </w:rPr>
        <w:br w:type="page"/>
      </w:r>
    </w:p>
    <w:p w14:paraId="01D6FA63" w14:textId="77777777" w:rsidR="002E59FC" w:rsidRDefault="002E59FC" w:rsidP="002E59FC">
      <w:pPr>
        <w:jc w:val="both"/>
        <w:rPr>
          <w:rFonts w:ascii="Times New Roman" w:hAnsi="Times New Roman"/>
        </w:rPr>
        <w:sectPr w:rsidR="002E59FC" w:rsidSect="00587386">
          <w:footerReference w:type="default" r:id="rId29"/>
          <w:footerReference w:type="first" r:id="rId30"/>
          <w:pgSz w:w="11906" w:h="16838"/>
          <w:pgMar w:top="851" w:right="851" w:bottom="851" w:left="851" w:header="709" w:footer="709" w:gutter="0"/>
          <w:pgNumType w:start="1"/>
          <w:cols w:space="708"/>
          <w:titlePg/>
          <w:docGrid w:linePitch="360"/>
        </w:sectPr>
      </w:pPr>
    </w:p>
    <w:p w14:paraId="346416E8" w14:textId="124332E3" w:rsidR="002E59FC" w:rsidRPr="00E2407E" w:rsidRDefault="002E59FC" w:rsidP="002E59FC">
      <w:pPr>
        <w:pStyle w:val="Nagwek1"/>
        <w:rPr>
          <w:rFonts w:ascii="Times New Roman" w:hAnsi="Times New Roman" w:cs="Times New Roman"/>
        </w:rPr>
      </w:pPr>
      <w:bookmarkStart w:id="150" w:name="_Toc135914355"/>
      <w:r w:rsidRPr="00E2407E">
        <w:rPr>
          <w:rFonts w:ascii="Times New Roman" w:hAnsi="Times New Roman" w:cs="Times New Roman"/>
        </w:rPr>
        <w:lastRenderedPageBreak/>
        <w:t>Załącznik nr 1 do LSR Cele i przedsięwzięcia</w:t>
      </w:r>
      <w:bookmarkEnd w:id="150"/>
    </w:p>
    <w:tbl>
      <w:tblPr>
        <w:tblW w:w="5000" w:type="pct"/>
        <w:tblCellMar>
          <w:left w:w="70" w:type="dxa"/>
          <w:right w:w="70" w:type="dxa"/>
        </w:tblCellMar>
        <w:tblLook w:val="04A0" w:firstRow="1" w:lastRow="0" w:firstColumn="1" w:lastColumn="0" w:noHBand="0" w:noVBand="1"/>
      </w:tblPr>
      <w:tblGrid>
        <w:gridCol w:w="426"/>
        <w:gridCol w:w="426"/>
        <w:gridCol w:w="426"/>
        <w:gridCol w:w="430"/>
        <w:gridCol w:w="946"/>
        <w:gridCol w:w="946"/>
        <w:gridCol w:w="942"/>
        <w:gridCol w:w="939"/>
        <w:gridCol w:w="939"/>
        <w:gridCol w:w="942"/>
        <w:gridCol w:w="1595"/>
        <w:gridCol w:w="1595"/>
        <w:gridCol w:w="1595"/>
        <w:gridCol w:w="398"/>
        <w:gridCol w:w="398"/>
        <w:gridCol w:w="398"/>
        <w:gridCol w:w="398"/>
        <w:gridCol w:w="398"/>
        <w:gridCol w:w="398"/>
        <w:gridCol w:w="395"/>
      </w:tblGrid>
      <w:tr w:rsidR="00786363" w:rsidRPr="002E59FC" w14:paraId="1D82FC43" w14:textId="77777777" w:rsidTr="00786363">
        <w:trPr>
          <w:trHeight w:val="960"/>
        </w:trPr>
        <w:tc>
          <w:tcPr>
            <w:tcW w:w="1033" w:type="pct"/>
            <w:gridSpan w:val="4"/>
            <w:tcBorders>
              <w:top w:val="single" w:sz="4" w:space="0" w:color="auto"/>
              <w:left w:val="single" w:sz="4" w:space="0" w:color="auto"/>
              <w:bottom w:val="single" w:sz="4" w:space="0" w:color="auto"/>
              <w:right w:val="single" w:sz="4" w:space="0" w:color="000000"/>
            </w:tcBorders>
            <w:shd w:val="clear" w:color="auto" w:fill="B4C6E7" w:themeFill="accent1" w:themeFillTint="66"/>
            <w:noWrap/>
            <w:vAlign w:val="center"/>
            <w:hideMark/>
          </w:tcPr>
          <w:p w14:paraId="35BC6E6C"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Budżet (w EUR)</w:t>
            </w:r>
          </w:p>
        </w:tc>
        <w:tc>
          <w:tcPr>
            <w:tcW w:w="1488" w:type="pct"/>
            <w:gridSpan w:val="6"/>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18E4E66D"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Przedsięwzięcia w ramach C.1. Wsparcie infrastruktury społecznej, kulturalnej, turystycznej, rekreacyjnej i sportowej na obszarze LGD SWDP</w:t>
            </w:r>
          </w:p>
        </w:tc>
        <w:tc>
          <w:tcPr>
            <w:tcW w:w="744" w:type="pct"/>
            <w:gridSpan w:val="3"/>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0689820"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Grupy docelowe</w:t>
            </w:r>
          </w:p>
        </w:tc>
        <w:tc>
          <w:tcPr>
            <w:tcW w:w="1736" w:type="pct"/>
            <w:gridSpan w:val="7"/>
            <w:tcBorders>
              <w:top w:val="single" w:sz="4" w:space="0" w:color="auto"/>
              <w:left w:val="nil"/>
              <w:bottom w:val="single" w:sz="4" w:space="0" w:color="auto"/>
              <w:right w:val="single" w:sz="4" w:space="0" w:color="auto"/>
            </w:tcBorders>
            <w:shd w:val="clear" w:color="000000" w:fill="B4C6E7"/>
            <w:vAlign w:val="center"/>
            <w:hideMark/>
          </w:tcPr>
          <w:p w14:paraId="67A0C3C3"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Sposób realizacji (konkurs, projekt grantowy, operacja własna, animacja, itp.)</w:t>
            </w:r>
          </w:p>
        </w:tc>
      </w:tr>
      <w:tr w:rsidR="002E59FC" w:rsidRPr="002E59FC" w14:paraId="787EE3E2" w14:textId="77777777" w:rsidTr="002E59FC">
        <w:trPr>
          <w:trHeight w:val="912"/>
        </w:trPr>
        <w:tc>
          <w:tcPr>
            <w:tcW w:w="103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1469CF"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1 240 000,00</w:t>
            </w:r>
          </w:p>
        </w:tc>
        <w:tc>
          <w:tcPr>
            <w:tcW w:w="1488" w:type="pct"/>
            <w:gridSpan w:val="6"/>
            <w:tcBorders>
              <w:top w:val="single" w:sz="4" w:space="0" w:color="auto"/>
              <w:left w:val="nil"/>
              <w:bottom w:val="single" w:sz="4" w:space="0" w:color="auto"/>
              <w:right w:val="single" w:sz="4" w:space="0" w:color="000000"/>
            </w:tcBorders>
            <w:shd w:val="clear" w:color="auto" w:fill="auto"/>
            <w:vAlign w:val="center"/>
            <w:hideMark/>
          </w:tcPr>
          <w:p w14:paraId="3B2C1160" w14:textId="6E0B74E8" w:rsidR="002E59FC" w:rsidRPr="002E59FC" w:rsidRDefault="002E59FC" w:rsidP="002E59FC">
            <w:pPr>
              <w:spacing w:after="0" w:line="240" w:lineRule="auto"/>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P.1.1 </w:t>
            </w:r>
            <w:r w:rsidR="00891DEF">
              <w:rPr>
                <w:rFonts w:ascii="Times New Roman" w:eastAsia="Times New Roman" w:hAnsi="Times New Roman" w:cs="Times New Roman"/>
                <w:color w:val="000000"/>
                <w:kern w:val="0"/>
                <w:lang w:eastAsia="pl-PL"/>
                <w14:ligatures w14:val="none"/>
              </w:rPr>
              <w:t>–</w:t>
            </w:r>
            <w:r w:rsidRPr="002E59FC">
              <w:rPr>
                <w:rFonts w:ascii="Times New Roman" w:eastAsia="Times New Roman" w:hAnsi="Times New Roman" w:cs="Times New Roman"/>
                <w:color w:val="000000"/>
                <w:kern w:val="0"/>
                <w:lang w:eastAsia="pl-PL"/>
                <w14:ligatures w14:val="none"/>
              </w:rPr>
              <w:t xml:space="preserve"> Rozwijanie i/lub wyposażenie obiektów spełniających funkcje społeczne, kulturalne, turystyczne, rekreacyjne i sportowe</w:t>
            </w:r>
          </w:p>
        </w:tc>
        <w:tc>
          <w:tcPr>
            <w:tcW w:w="7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4A36E49"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Mieszkańcy obszaru, turyści </w:t>
            </w:r>
          </w:p>
        </w:tc>
        <w:tc>
          <w:tcPr>
            <w:tcW w:w="173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2CCABB44"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Konkurs, Projekt grantowy</w:t>
            </w:r>
          </w:p>
        </w:tc>
      </w:tr>
      <w:tr w:rsidR="00CC6AE0" w:rsidRPr="002E59FC" w14:paraId="2B1CBFD4" w14:textId="77777777" w:rsidTr="002E59FC">
        <w:trPr>
          <w:trHeight w:val="288"/>
        </w:trPr>
        <w:tc>
          <w:tcPr>
            <w:tcW w:w="258" w:type="pct"/>
            <w:tcBorders>
              <w:top w:val="nil"/>
              <w:left w:val="nil"/>
              <w:bottom w:val="nil"/>
              <w:right w:val="nil"/>
            </w:tcBorders>
            <w:shd w:val="clear" w:color="auto" w:fill="auto"/>
            <w:noWrap/>
            <w:vAlign w:val="bottom"/>
            <w:hideMark/>
          </w:tcPr>
          <w:p w14:paraId="36F9608B"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p>
        </w:tc>
        <w:tc>
          <w:tcPr>
            <w:tcW w:w="258" w:type="pct"/>
            <w:tcBorders>
              <w:top w:val="nil"/>
              <w:left w:val="nil"/>
              <w:bottom w:val="nil"/>
              <w:right w:val="nil"/>
            </w:tcBorders>
            <w:shd w:val="clear" w:color="auto" w:fill="auto"/>
            <w:noWrap/>
            <w:vAlign w:val="bottom"/>
            <w:hideMark/>
          </w:tcPr>
          <w:p w14:paraId="17F98FB0"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5C0A0896"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07F83E6F"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9" w:type="pct"/>
            <w:tcBorders>
              <w:top w:val="nil"/>
              <w:left w:val="nil"/>
              <w:bottom w:val="nil"/>
              <w:right w:val="nil"/>
            </w:tcBorders>
            <w:shd w:val="clear" w:color="auto" w:fill="auto"/>
            <w:noWrap/>
            <w:vAlign w:val="bottom"/>
            <w:hideMark/>
          </w:tcPr>
          <w:p w14:paraId="597FD6EE"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9" w:type="pct"/>
            <w:tcBorders>
              <w:top w:val="nil"/>
              <w:left w:val="nil"/>
              <w:bottom w:val="nil"/>
              <w:right w:val="nil"/>
            </w:tcBorders>
            <w:shd w:val="clear" w:color="auto" w:fill="auto"/>
            <w:noWrap/>
            <w:vAlign w:val="bottom"/>
            <w:hideMark/>
          </w:tcPr>
          <w:p w14:paraId="1865418E"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7F9096EF"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7" w:type="pct"/>
            <w:tcBorders>
              <w:top w:val="nil"/>
              <w:left w:val="nil"/>
              <w:bottom w:val="nil"/>
              <w:right w:val="nil"/>
            </w:tcBorders>
            <w:shd w:val="clear" w:color="auto" w:fill="auto"/>
            <w:noWrap/>
            <w:vAlign w:val="bottom"/>
            <w:hideMark/>
          </w:tcPr>
          <w:p w14:paraId="68FB516C"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7" w:type="pct"/>
            <w:tcBorders>
              <w:top w:val="nil"/>
              <w:left w:val="nil"/>
              <w:bottom w:val="nil"/>
              <w:right w:val="nil"/>
            </w:tcBorders>
            <w:shd w:val="clear" w:color="auto" w:fill="auto"/>
            <w:noWrap/>
            <w:vAlign w:val="bottom"/>
            <w:hideMark/>
          </w:tcPr>
          <w:p w14:paraId="0C6F8D28"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2E86E0BE"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0768AF1F"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5612E06C"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2D3876DD"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6A34B7C7"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037B2FAE"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27E0C648"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7523881A"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6F29466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1D7DD7AC"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7FC7B2A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r>
      <w:tr w:rsidR="00CC6AE0" w:rsidRPr="002E59FC" w14:paraId="47160DB4" w14:textId="77777777" w:rsidTr="002E59FC">
        <w:trPr>
          <w:trHeight w:val="288"/>
        </w:trPr>
        <w:tc>
          <w:tcPr>
            <w:tcW w:w="258" w:type="pct"/>
            <w:tcBorders>
              <w:top w:val="nil"/>
              <w:left w:val="nil"/>
              <w:bottom w:val="nil"/>
              <w:right w:val="nil"/>
            </w:tcBorders>
            <w:shd w:val="clear" w:color="auto" w:fill="auto"/>
            <w:noWrap/>
            <w:vAlign w:val="bottom"/>
            <w:hideMark/>
          </w:tcPr>
          <w:p w14:paraId="08F7ECE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2A47247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064DDF7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7481A41A"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9" w:type="pct"/>
            <w:tcBorders>
              <w:top w:val="nil"/>
              <w:left w:val="nil"/>
              <w:bottom w:val="nil"/>
              <w:right w:val="nil"/>
            </w:tcBorders>
            <w:shd w:val="clear" w:color="auto" w:fill="auto"/>
            <w:noWrap/>
            <w:vAlign w:val="bottom"/>
            <w:hideMark/>
          </w:tcPr>
          <w:p w14:paraId="2C81602C"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9" w:type="pct"/>
            <w:tcBorders>
              <w:top w:val="nil"/>
              <w:left w:val="nil"/>
              <w:bottom w:val="nil"/>
              <w:right w:val="nil"/>
            </w:tcBorders>
            <w:shd w:val="clear" w:color="auto" w:fill="auto"/>
            <w:noWrap/>
            <w:vAlign w:val="bottom"/>
            <w:hideMark/>
          </w:tcPr>
          <w:p w14:paraId="7A535305"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69A4DB4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7" w:type="pct"/>
            <w:tcBorders>
              <w:top w:val="nil"/>
              <w:left w:val="nil"/>
              <w:bottom w:val="nil"/>
              <w:right w:val="nil"/>
            </w:tcBorders>
            <w:shd w:val="clear" w:color="auto" w:fill="auto"/>
            <w:noWrap/>
            <w:vAlign w:val="bottom"/>
            <w:hideMark/>
          </w:tcPr>
          <w:p w14:paraId="747C30F0"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7" w:type="pct"/>
            <w:tcBorders>
              <w:top w:val="nil"/>
              <w:left w:val="nil"/>
              <w:bottom w:val="nil"/>
              <w:right w:val="nil"/>
            </w:tcBorders>
            <w:shd w:val="clear" w:color="auto" w:fill="auto"/>
            <w:noWrap/>
            <w:vAlign w:val="bottom"/>
            <w:hideMark/>
          </w:tcPr>
          <w:p w14:paraId="5B6E6FB5"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36C04ACC"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0A0237FF"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122AFAD8"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15E5F5B5"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320FCDF0"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235C37F9"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23DBFF62"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49E127B8"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5DBDA4DE"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4F6ACF7C"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4FA6A508"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r>
      <w:tr w:rsidR="00CC6AE0" w:rsidRPr="002E59FC" w14:paraId="06F7CDE8" w14:textId="77777777" w:rsidTr="002E59FC">
        <w:trPr>
          <w:trHeight w:val="1056"/>
        </w:trPr>
        <w:tc>
          <w:tcPr>
            <w:tcW w:w="1033" w:type="pct"/>
            <w:gridSpan w:val="4"/>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34189E83"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Budżet (w EUR)</w:t>
            </w:r>
          </w:p>
        </w:tc>
        <w:tc>
          <w:tcPr>
            <w:tcW w:w="1488" w:type="pct"/>
            <w:gridSpan w:val="6"/>
            <w:tcBorders>
              <w:top w:val="single" w:sz="4" w:space="0" w:color="auto"/>
              <w:left w:val="nil"/>
              <w:bottom w:val="single" w:sz="4" w:space="0" w:color="auto"/>
              <w:right w:val="single" w:sz="4" w:space="0" w:color="auto"/>
            </w:tcBorders>
            <w:shd w:val="clear" w:color="000000" w:fill="B4C6E7"/>
            <w:vAlign w:val="center"/>
            <w:hideMark/>
          </w:tcPr>
          <w:p w14:paraId="2F85E58D"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Przedsięwzięcia w ramach C.2. Aktywizacja, integracja, wsparcie aktywności oraz przedsiębiorczości mieszkańców obszaru LGD SWDP</w:t>
            </w:r>
          </w:p>
        </w:tc>
        <w:tc>
          <w:tcPr>
            <w:tcW w:w="744" w:type="pct"/>
            <w:gridSpan w:val="3"/>
            <w:tcBorders>
              <w:top w:val="single" w:sz="4" w:space="0" w:color="auto"/>
              <w:left w:val="nil"/>
              <w:bottom w:val="single" w:sz="4" w:space="0" w:color="auto"/>
              <w:right w:val="single" w:sz="4" w:space="0" w:color="auto"/>
            </w:tcBorders>
            <w:shd w:val="clear" w:color="000000" w:fill="B4C6E7"/>
            <w:noWrap/>
            <w:vAlign w:val="center"/>
            <w:hideMark/>
          </w:tcPr>
          <w:p w14:paraId="3EC42385"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Grupy docelowe</w:t>
            </w:r>
          </w:p>
        </w:tc>
        <w:tc>
          <w:tcPr>
            <w:tcW w:w="1736" w:type="pct"/>
            <w:gridSpan w:val="7"/>
            <w:tcBorders>
              <w:top w:val="single" w:sz="4" w:space="0" w:color="auto"/>
              <w:left w:val="nil"/>
              <w:bottom w:val="single" w:sz="4" w:space="0" w:color="auto"/>
              <w:right w:val="single" w:sz="4" w:space="0" w:color="auto"/>
            </w:tcBorders>
            <w:shd w:val="clear" w:color="000000" w:fill="B4C6E7"/>
            <w:vAlign w:val="center"/>
            <w:hideMark/>
          </w:tcPr>
          <w:p w14:paraId="0593823B"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Sposób realizacji (konkurs, projekt grantowy, operacja własna, animacja, itp.)</w:t>
            </w:r>
          </w:p>
        </w:tc>
      </w:tr>
      <w:tr w:rsidR="002E59FC" w:rsidRPr="002E59FC" w14:paraId="22EC2361" w14:textId="77777777" w:rsidTr="002E59FC">
        <w:trPr>
          <w:trHeight w:val="888"/>
        </w:trPr>
        <w:tc>
          <w:tcPr>
            <w:tcW w:w="103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A2E0CC" w14:textId="0E94E774"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3</w:t>
            </w:r>
            <w:r w:rsidR="005859F0">
              <w:rPr>
                <w:rFonts w:ascii="Times New Roman" w:eastAsia="Times New Roman" w:hAnsi="Times New Roman" w:cs="Times New Roman"/>
                <w:color w:val="000000"/>
                <w:kern w:val="0"/>
                <w:lang w:eastAsia="pl-PL"/>
                <w14:ligatures w14:val="none"/>
              </w:rPr>
              <w:t>39 676</w:t>
            </w:r>
            <w:r w:rsidRPr="002E59FC">
              <w:rPr>
                <w:rFonts w:ascii="Times New Roman" w:eastAsia="Times New Roman" w:hAnsi="Times New Roman" w:cs="Times New Roman"/>
                <w:color w:val="000000"/>
                <w:kern w:val="0"/>
                <w:lang w:eastAsia="pl-PL"/>
                <w14:ligatures w14:val="none"/>
              </w:rPr>
              <w:t>,00</w:t>
            </w:r>
          </w:p>
        </w:tc>
        <w:tc>
          <w:tcPr>
            <w:tcW w:w="1488" w:type="pct"/>
            <w:gridSpan w:val="6"/>
            <w:tcBorders>
              <w:top w:val="single" w:sz="4" w:space="0" w:color="auto"/>
              <w:left w:val="nil"/>
              <w:bottom w:val="single" w:sz="4" w:space="0" w:color="auto"/>
              <w:right w:val="single" w:sz="4" w:space="0" w:color="000000"/>
            </w:tcBorders>
            <w:shd w:val="clear" w:color="auto" w:fill="auto"/>
            <w:vAlign w:val="center"/>
            <w:hideMark/>
          </w:tcPr>
          <w:p w14:paraId="6296CFB1" w14:textId="2E73546C" w:rsidR="002E59FC" w:rsidRPr="002E59FC" w:rsidRDefault="002E59FC" w:rsidP="002E59FC">
            <w:pPr>
              <w:spacing w:after="0" w:line="240" w:lineRule="auto"/>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P.2.1 </w:t>
            </w:r>
            <w:r w:rsidR="00CC6AE0">
              <w:rPr>
                <w:rFonts w:ascii="Times New Roman" w:eastAsia="Times New Roman" w:hAnsi="Times New Roman" w:cs="Times New Roman"/>
                <w:color w:val="000000"/>
                <w:kern w:val="0"/>
                <w:lang w:eastAsia="pl-PL"/>
                <w14:ligatures w14:val="none"/>
              </w:rPr>
              <w:t>–</w:t>
            </w:r>
            <w:r w:rsidRPr="002E59FC">
              <w:rPr>
                <w:rFonts w:ascii="Times New Roman" w:eastAsia="Times New Roman" w:hAnsi="Times New Roman" w:cs="Times New Roman"/>
                <w:color w:val="000000"/>
                <w:kern w:val="0"/>
                <w:lang w:eastAsia="pl-PL"/>
                <w14:ligatures w14:val="none"/>
              </w:rPr>
              <w:t xml:space="preserve"> Wsparcie działań dla poprawy aktywności seniorów oraz osób w niekorzystanej sytuacji</w:t>
            </w:r>
          </w:p>
        </w:tc>
        <w:tc>
          <w:tcPr>
            <w:tcW w:w="744" w:type="pct"/>
            <w:gridSpan w:val="3"/>
            <w:tcBorders>
              <w:top w:val="single" w:sz="4" w:space="0" w:color="auto"/>
              <w:left w:val="nil"/>
              <w:bottom w:val="single" w:sz="4" w:space="0" w:color="auto"/>
              <w:right w:val="single" w:sz="4" w:space="0" w:color="000000"/>
            </w:tcBorders>
            <w:shd w:val="clear" w:color="auto" w:fill="auto"/>
            <w:vAlign w:val="center"/>
            <w:hideMark/>
          </w:tcPr>
          <w:p w14:paraId="4EAAB48F"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Seniorzy, osoby w niekorzystnej sytuacji: kobiety, osoby wykluczone</w:t>
            </w:r>
          </w:p>
        </w:tc>
        <w:tc>
          <w:tcPr>
            <w:tcW w:w="173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05DDA413"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Konkurs</w:t>
            </w:r>
          </w:p>
        </w:tc>
      </w:tr>
      <w:tr w:rsidR="002E59FC" w:rsidRPr="002E59FC" w14:paraId="0CA59F11" w14:textId="77777777" w:rsidTr="002E59FC">
        <w:trPr>
          <w:trHeight w:val="612"/>
        </w:trPr>
        <w:tc>
          <w:tcPr>
            <w:tcW w:w="103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15F5BC"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705 000,00</w:t>
            </w:r>
          </w:p>
        </w:tc>
        <w:tc>
          <w:tcPr>
            <w:tcW w:w="1488"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5D8121A9" w14:textId="49C26E0F" w:rsidR="002E59FC" w:rsidRPr="002E59FC" w:rsidRDefault="002E59FC" w:rsidP="002E59FC">
            <w:pPr>
              <w:spacing w:after="0" w:line="240" w:lineRule="auto"/>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P.2.2 </w:t>
            </w:r>
            <w:r w:rsidR="00CC6AE0">
              <w:rPr>
                <w:rFonts w:ascii="Times New Roman" w:eastAsia="Times New Roman" w:hAnsi="Times New Roman" w:cs="Times New Roman"/>
                <w:color w:val="000000"/>
                <w:kern w:val="0"/>
                <w:lang w:eastAsia="pl-PL"/>
                <w14:ligatures w14:val="none"/>
              </w:rPr>
              <w:t>–</w:t>
            </w:r>
            <w:r w:rsidRPr="002E59FC">
              <w:rPr>
                <w:rFonts w:ascii="Times New Roman" w:eastAsia="Times New Roman" w:hAnsi="Times New Roman" w:cs="Times New Roman"/>
                <w:color w:val="000000"/>
                <w:kern w:val="0"/>
                <w:lang w:eastAsia="pl-PL"/>
                <w14:ligatures w14:val="none"/>
              </w:rPr>
              <w:t xml:space="preserve"> Wsparcie przedsiębiorczości</w:t>
            </w:r>
          </w:p>
        </w:tc>
        <w:tc>
          <w:tcPr>
            <w:tcW w:w="744" w:type="pct"/>
            <w:gridSpan w:val="3"/>
            <w:tcBorders>
              <w:top w:val="single" w:sz="4" w:space="0" w:color="auto"/>
              <w:left w:val="nil"/>
              <w:bottom w:val="single" w:sz="4" w:space="0" w:color="auto"/>
              <w:right w:val="single" w:sz="4" w:space="0" w:color="000000"/>
            </w:tcBorders>
            <w:shd w:val="clear" w:color="auto" w:fill="auto"/>
            <w:vAlign w:val="center"/>
            <w:hideMark/>
          </w:tcPr>
          <w:p w14:paraId="3DF52D9B"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Przedsiębiorcy, rolnicy, mieszkańcy obszaru</w:t>
            </w:r>
          </w:p>
        </w:tc>
        <w:tc>
          <w:tcPr>
            <w:tcW w:w="173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01E36BA7"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Konkurs</w:t>
            </w:r>
          </w:p>
        </w:tc>
      </w:tr>
      <w:tr w:rsidR="002E59FC" w:rsidRPr="002E59FC" w14:paraId="7D96CA74" w14:textId="77777777" w:rsidTr="002E59FC">
        <w:trPr>
          <w:trHeight w:val="648"/>
        </w:trPr>
        <w:tc>
          <w:tcPr>
            <w:tcW w:w="103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D407E6" w14:textId="3A285D76"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4</w:t>
            </w:r>
            <w:r w:rsidR="005859F0">
              <w:rPr>
                <w:rFonts w:ascii="Times New Roman" w:eastAsia="Times New Roman" w:hAnsi="Times New Roman" w:cs="Times New Roman"/>
                <w:color w:val="000000"/>
                <w:kern w:val="0"/>
                <w:lang w:eastAsia="pl-PL"/>
                <w14:ligatures w14:val="none"/>
              </w:rPr>
              <w:t>29 324</w:t>
            </w:r>
            <w:r w:rsidRPr="002E59FC">
              <w:rPr>
                <w:rFonts w:ascii="Times New Roman" w:eastAsia="Times New Roman" w:hAnsi="Times New Roman" w:cs="Times New Roman"/>
                <w:color w:val="000000"/>
                <w:kern w:val="0"/>
                <w:lang w:eastAsia="pl-PL"/>
                <w14:ligatures w14:val="none"/>
              </w:rPr>
              <w:t>,00</w:t>
            </w:r>
          </w:p>
        </w:tc>
        <w:tc>
          <w:tcPr>
            <w:tcW w:w="1488"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093FE049" w14:textId="351B48A8" w:rsidR="002E59FC" w:rsidRPr="002E59FC" w:rsidRDefault="002E59FC" w:rsidP="002E59FC">
            <w:pPr>
              <w:spacing w:after="0" w:line="240" w:lineRule="auto"/>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P.2.3 </w:t>
            </w:r>
            <w:r w:rsidR="00CC6AE0">
              <w:rPr>
                <w:rFonts w:ascii="Times New Roman" w:eastAsia="Times New Roman" w:hAnsi="Times New Roman" w:cs="Times New Roman"/>
                <w:color w:val="000000"/>
                <w:kern w:val="0"/>
                <w:lang w:eastAsia="pl-PL"/>
                <w14:ligatures w14:val="none"/>
              </w:rPr>
              <w:t>–</w:t>
            </w:r>
            <w:r w:rsidRPr="002E59FC">
              <w:rPr>
                <w:rFonts w:ascii="Times New Roman" w:eastAsia="Times New Roman" w:hAnsi="Times New Roman" w:cs="Times New Roman"/>
                <w:color w:val="000000"/>
                <w:kern w:val="0"/>
                <w:lang w:eastAsia="pl-PL"/>
                <w14:ligatures w14:val="none"/>
              </w:rPr>
              <w:t xml:space="preserve"> Wsparcie działań dla dzieci i młodzieży </w:t>
            </w:r>
          </w:p>
        </w:tc>
        <w:tc>
          <w:tcPr>
            <w:tcW w:w="744" w:type="pct"/>
            <w:gridSpan w:val="3"/>
            <w:tcBorders>
              <w:top w:val="single" w:sz="4" w:space="0" w:color="auto"/>
              <w:left w:val="nil"/>
              <w:bottom w:val="single" w:sz="4" w:space="0" w:color="auto"/>
              <w:right w:val="single" w:sz="4" w:space="0" w:color="000000"/>
            </w:tcBorders>
            <w:shd w:val="clear" w:color="auto" w:fill="auto"/>
            <w:vAlign w:val="center"/>
            <w:hideMark/>
          </w:tcPr>
          <w:p w14:paraId="728BFDA0" w14:textId="3EF73B21" w:rsidR="002E59FC" w:rsidRPr="00C304A4" w:rsidRDefault="002E59FC" w:rsidP="002E59FC">
            <w:pPr>
              <w:spacing w:after="0" w:line="240" w:lineRule="auto"/>
              <w:jc w:val="center"/>
              <w:rPr>
                <w:rFonts w:ascii="Times New Roman" w:eastAsia="Times New Roman" w:hAnsi="Times New Roman" w:cs="Times New Roman"/>
                <w:color w:val="70AD47" w:themeColor="accent6"/>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Mieszkańcy obszaru , ludzie młodzi </w:t>
            </w:r>
            <w:r w:rsidR="00C304A4" w:rsidRPr="00402E28">
              <w:rPr>
                <w:rFonts w:ascii="Times New Roman" w:eastAsia="Times New Roman" w:hAnsi="Times New Roman" w:cs="Times New Roman"/>
                <w:kern w:val="0"/>
                <w:lang w:eastAsia="pl-PL"/>
                <w14:ligatures w14:val="none"/>
              </w:rPr>
              <w:t>posiadający status ucznia</w:t>
            </w:r>
          </w:p>
        </w:tc>
        <w:tc>
          <w:tcPr>
            <w:tcW w:w="173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7F8DCA4C"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Konkurs</w:t>
            </w:r>
          </w:p>
        </w:tc>
      </w:tr>
      <w:tr w:rsidR="002E59FC" w:rsidRPr="002E59FC" w14:paraId="31473257" w14:textId="77777777" w:rsidTr="002E59FC">
        <w:trPr>
          <w:trHeight w:val="900"/>
        </w:trPr>
        <w:tc>
          <w:tcPr>
            <w:tcW w:w="103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E1C64B" w14:textId="63049B83"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2</w:t>
            </w:r>
            <w:r w:rsidR="005859F0">
              <w:rPr>
                <w:rFonts w:ascii="Times New Roman" w:eastAsia="Times New Roman" w:hAnsi="Times New Roman" w:cs="Times New Roman"/>
                <w:color w:val="000000"/>
                <w:kern w:val="0"/>
                <w:lang w:eastAsia="pl-PL"/>
                <w14:ligatures w14:val="none"/>
              </w:rPr>
              <w:t>38 000</w:t>
            </w:r>
            <w:r w:rsidRPr="002E59FC">
              <w:rPr>
                <w:rFonts w:ascii="Times New Roman" w:eastAsia="Times New Roman" w:hAnsi="Times New Roman" w:cs="Times New Roman"/>
                <w:color w:val="000000"/>
                <w:kern w:val="0"/>
                <w:lang w:eastAsia="pl-PL"/>
                <w14:ligatures w14:val="none"/>
              </w:rPr>
              <w:t>,00</w:t>
            </w:r>
          </w:p>
        </w:tc>
        <w:tc>
          <w:tcPr>
            <w:tcW w:w="1488"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1C80F25B" w14:textId="49442B1E" w:rsidR="002E59FC" w:rsidRPr="002E59FC" w:rsidRDefault="002E59FC" w:rsidP="002E59FC">
            <w:pPr>
              <w:spacing w:after="0" w:line="240" w:lineRule="auto"/>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P.2.4 </w:t>
            </w:r>
            <w:r w:rsidR="00CC6AE0">
              <w:rPr>
                <w:rFonts w:ascii="Times New Roman" w:eastAsia="Times New Roman" w:hAnsi="Times New Roman" w:cs="Times New Roman"/>
                <w:color w:val="000000"/>
                <w:kern w:val="0"/>
                <w:lang w:eastAsia="pl-PL"/>
                <w14:ligatures w14:val="none"/>
              </w:rPr>
              <w:t>–</w:t>
            </w:r>
            <w:r w:rsidRPr="002E59FC">
              <w:rPr>
                <w:rFonts w:ascii="Times New Roman" w:eastAsia="Times New Roman" w:hAnsi="Times New Roman" w:cs="Times New Roman"/>
                <w:color w:val="000000"/>
                <w:kern w:val="0"/>
                <w:lang w:eastAsia="pl-PL"/>
                <w14:ligatures w14:val="none"/>
              </w:rPr>
              <w:t xml:space="preserve"> Wsparcie kultury i dziedzictwa na obszarach wiejskich</w:t>
            </w:r>
          </w:p>
        </w:tc>
        <w:tc>
          <w:tcPr>
            <w:tcW w:w="744" w:type="pct"/>
            <w:gridSpan w:val="3"/>
            <w:tcBorders>
              <w:top w:val="single" w:sz="4" w:space="0" w:color="auto"/>
              <w:left w:val="nil"/>
              <w:bottom w:val="single" w:sz="4" w:space="0" w:color="auto"/>
              <w:right w:val="single" w:sz="4" w:space="0" w:color="000000"/>
            </w:tcBorders>
            <w:shd w:val="clear" w:color="auto" w:fill="auto"/>
            <w:vAlign w:val="center"/>
            <w:hideMark/>
          </w:tcPr>
          <w:p w14:paraId="19DE4F00"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Mieszkańcy obszaru, Instytucje kultury, organizacje pozarządowe</w:t>
            </w:r>
          </w:p>
        </w:tc>
        <w:tc>
          <w:tcPr>
            <w:tcW w:w="173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0089607C"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Konkurs</w:t>
            </w:r>
          </w:p>
        </w:tc>
      </w:tr>
      <w:tr w:rsidR="00CC6AE0" w:rsidRPr="002E59FC" w14:paraId="3BD5F037" w14:textId="77777777" w:rsidTr="002E59FC">
        <w:trPr>
          <w:trHeight w:val="288"/>
        </w:trPr>
        <w:tc>
          <w:tcPr>
            <w:tcW w:w="258" w:type="pct"/>
            <w:tcBorders>
              <w:top w:val="nil"/>
              <w:left w:val="nil"/>
              <w:bottom w:val="nil"/>
              <w:right w:val="nil"/>
            </w:tcBorders>
            <w:shd w:val="clear" w:color="auto" w:fill="auto"/>
            <w:noWrap/>
            <w:vAlign w:val="bottom"/>
            <w:hideMark/>
          </w:tcPr>
          <w:p w14:paraId="1362FD6A"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p>
        </w:tc>
        <w:tc>
          <w:tcPr>
            <w:tcW w:w="258" w:type="pct"/>
            <w:tcBorders>
              <w:top w:val="nil"/>
              <w:left w:val="nil"/>
              <w:bottom w:val="nil"/>
              <w:right w:val="nil"/>
            </w:tcBorders>
            <w:shd w:val="clear" w:color="auto" w:fill="auto"/>
            <w:noWrap/>
            <w:vAlign w:val="bottom"/>
            <w:hideMark/>
          </w:tcPr>
          <w:p w14:paraId="57A08743"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4471FCEE"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640101B0"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9" w:type="pct"/>
            <w:tcBorders>
              <w:top w:val="nil"/>
              <w:left w:val="nil"/>
              <w:bottom w:val="nil"/>
              <w:right w:val="nil"/>
            </w:tcBorders>
            <w:shd w:val="clear" w:color="auto" w:fill="auto"/>
            <w:noWrap/>
            <w:vAlign w:val="bottom"/>
            <w:hideMark/>
          </w:tcPr>
          <w:p w14:paraId="15AAA4DE"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9" w:type="pct"/>
            <w:tcBorders>
              <w:top w:val="nil"/>
              <w:left w:val="nil"/>
              <w:bottom w:val="nil"/>
              <w:right w:val="nil"/>
            </w:tcBorders>
            <w:shd w:val="clear" w:color="auto" w:fill="auto"/>
            <w:noWrap/>
            <w:vAlign w:val="bottom"/>
            <w:hideMark/>
          </w:tcPr>
          <w:p w14:paraId="4E8389A7"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27449D9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7" w:type="pct"/>
            <w:tcBorders>
              <w:top w:val="nil"/>
              <w:left w:val="nil"/>
              <w:bottom w:val="nil"/>
              <w:right w:val="nil"/>
            </w:tcBorders>
            <w:shd w:val="clear" w:color="auto" w:fill="auto"/>
            <w:noWrap/>
            <w:vAlign w:val="bottom"/>
            <w:hideMark/>
          </w:tcPr>
          <w:p w14:paraId="0E5D8B9C"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7" w:type="pct"/>
            <w:tcBorders>
              <w:top w:val="nil"/>
              <w:left w:val="nil"/>
              <w:bottom w:val="nil"/>
              <w:right w:val="nil"/>
            </w:tcBorders>
            <w:shd w:val="clear" w:color="auto" w:fill="auto"/>
            <w:noWrap/>
            <w:vAlign w:val="bottom"/>
            <w:hideMark/>
          </w:tcPr>
          <w:p w14:paraId="35C1A189"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605ED1A5"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309D8EB8"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2778F246"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65F34191"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40274539"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3D97649D"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73FBAAC2"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18D2B882"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66FD1995"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16CB587A"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120DF0A7"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r>
      <w:tr w:rsidR="00CC6AE0" w:rsidRPr="002E59FC" w14:paraId="734FF22C" w14:textId="77777777" w:rsidTr="002E59FC">
        <w:trPr>
          <w:trHeight w:val="288"/>
        </w:trPr>
        <w:tc>
          <w:tcPr>
            <w:tcW w:w="258" w:type="pct"/>
            <w:tcBorders>
              <w:top w:val="nil"/>
              <w:left w:val="nil"/>
              <w:bottom w:val="nil"/>
              <w:right w:val="nil"/>
            </w:tcBorders>
            <w:shd w:val="clear" w:color="auto" w:fill="auto"/>
            <w:noWrap/>
            <w:vAlign w:val="bottom"/>
            <w:hideMark/>
          </w:tcPr>
          <w:p w14:paraId="196D34A4" w14:textId="77777777" w:rsidR="002E59FC" w:rsidRPr="002E59FC" w:rsidRDefault="002E59FC" w:rsidP="002E59FC">
            <w:pPr>
              <w:spacing w:after="0" w:line="240" w:lineRule="auto"/>
              <w:jc w:val="center"/>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0D893612"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63EC16BF"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58" w:type="pct"/>
            <w:tcBorders>
              <w:top w:val="nil"/>
              <w:left w:val="nil"/>
              <w:bottom w:val="nil"/>
              <w:right w:val="nil"/>
            </w:tcBorders>
            <w:shd w:val="clear" w:color="auto" w:fill="auto"/>
            <w:noWrap/>
            <w:vAlign w:val="bottom"/>
            <w:hideMark/>
          </w:tcPr>
          <w:p w14:paraId="73317ECA"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9" w:type="pct"/>
            <w:tcBorders>
              <w:top w:val="nil"/>
              <w:left w:val="nil"/>
              <w:bottom w:val="nil"/>
              <w:right w:val="nil"/>
            </w:tcBorders>
            <w:shd w:val="clear" w:color="auto" w:fill="auto"/>
            <w:noWrap/>
            <w:vAlign w:val="bottom"/>
            <w:hideMark/>
          </w:tcPr>
          <w:p w14:paraId="4CDA10AE"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9" w:type="pct"/>
            <w:tcBorders>
              <w:top w:val="nil"/>
              <w:left w:val="nil"/>
              <w:bottom w:val="nil"/>
              <w:right w:val="nil"/>
            </w:tcBorders>
            <w:shd w:val="clear" w:color="auto" w:fill="auto"/>
            <w:noWrap/>
            <w:vAlign w:val="bottom"/>
            <w:hideMark/>
          </w:tcPr>
          <w:p w14:paraId="64BEC27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05366416"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7" w:type="pct"/>
            <w:tcBorders>
              <w:top w:val="nil"/>
              <w:left w:val="nil"/>
              <w:bottom w:val="nil"/>
              <w:right w:val="nil"/>
            </w:tcBorders>
            <w:shd w:val="clear" w:color="auto" w:fill="auto"/>
            <w:noWrap/>
            <w:vAlign w:val="bottom"/>
            <w:hideMark/>
          </w:tcPr>
          <w:p w14:paraId="12AA5D36"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7" w:type="pct"/>
            <w:tcBorders>
              <w:top w:val="nil"/>
              <w:left w:val="nil"/>
              <w:bottom w:val="nil"/>
              <w:right w:val="nil"/>
            </w:tcBorders>
            <w:shd w:val="clear" w:color="auto" w:fill="auto"/>
            <w:noWrap/>
            <w:vAlign w:val="bottom"/>
            <w:hideMark/>
          </w:tcPr>
          <w:p w14:paraId="2CC6A374"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5B7973E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5D5F574D"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2DA519A3"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31D554F0"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6028430B"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03A0DE42"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4D7B349C"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0A9E2C14"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710DA1DA"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330716F1"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c>
          <w:tcPr>
            <w:tcW w:w="248" w:type="pct"/>
            <w:tcBorders>
              <w:top w:val="nil"/>
              <w:left w:val="nil"/>
              <w:bottom w:val="nil"/>
              <w:right w:val="nil"/>
            </w:tcBorders>
            <w:shd w:val="clear" w:color="auto" w:fill="auto"/>
            <w:noWrap/>
            <w:vAlign w:val="bottom"/>
            <w:hideMark/>
          </w:tcPr>
          <w:p w14:paraId="3207E103" w14:textId="77777777" w:rsidR="002E59FC" w:rsidRPr="002E59FC" w:rsidRDefault="002E59FC" w:rsidP="002E59FC">
            <w:pPr>
              <w:spacing w:after="0" w:line="240" w:lineRule="auto"/>
              <w:rPr>
                <w:rFonts w:ascii="Times New Roman" w:eastAsia="Times New Roman" w:hAnsi="Times New Roman" w:cs="Times New Roman"/>
                <w:kern w:val="0"/>
                <w:lang w:eastAsia="pl-PL"/>
                <w14:ligatures w14:val="none"/>
              </w:rPr>
            </w:pPr>
          </w:p>
        </w:tc>
      </w:tr>
      <w:tr w:rsidR="00CC6AE0" w:rsidRPr="002E59FC" w14:paraId="702F6533" w14:textId="77777777" w:rsidTr="002E59FC">
        <w:trPr>
          <w:trHeight w:val="672"/>
        </w:trPr>
        <w:tc>
          <w:tcPr>
            <w:tcW w:w="1033" w:type="pct"/>
            <w:gridSpan w:val="4"/>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5D0A8A21"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Budżet (w EUR)</w:t>
            </w:r>
          </w:p>
        </w:tc>
        <w:tc>
          <w:tcPr>
            <w:tcW w:w="1488" w:type="pct"/>
            <w:gridSpan w:val="6"/>
            <w:tcBorders>
              <w:top w:val="single" w:sz="4" w:space="0" w:color="auto"/>
              <w:left w:val="nil"/>
              <w:bottom w:val="single" w:sz="4" w:space="0" w:color="auto"/>
              <w:right w:val="single" w:sz="4" w:space="0" w:color="auto"/>
            </w:tcBorders>
            <w:shd w:val="clear" w:color="000000" w:fill="B4C6E7"/>
            <w:vAlign w:val="center"/>
            <w:hideMark/>
          </w:tcPr>
          <w:p w14:paraId="7861EF79"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Przedsięwzięcia w ramach C.3. Ochrona środowiska oraz podniesienie świadomości ekologicznej</w:t>
            </w:r>
          </w:p>
        </w:tc>
        <w:tc>
          <w:tcPr>
            <w:tcW w:w="744" w:type="pct"/>
            <w:gridSpan w:val="3"/>
            <w:tcBorders>
              <w:top w:val="single" w:sz="4" w:space="0" w:color="auto"/>
              <w:left w:val="nil"/>
              <w:bottom w:val="single" w:sz="4" w:space="0" w:color="auto"/>
              <w:right w:val="single" w:sz="4" w:space="0" w:color="auto"/>
            </w:tcBorders>
            <w:shd w:val="clear" w:color="000000" w:fill="B4C6E7"/>
            <w:noWrap/>
            <w:vAlign w:val="center"/>
            <w:hideMark/>
          </w:tcPr>
          <w:p w14:paraId="602CECD7"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Grupy docelowe</w:t>
            </w:r>
          </w:p>
        </w:tc>
        <w:tc>
          <w:tcPr>
            <w:tcW w:w="1736" w:type="pct"/>
            <w:gridSpan w:val="7"/>
            <w:tcBorders>
              <w:top w:val="single" w:sz="4" w:space="0" w:color="auto"/>
              <w:left w:val="nil"/>
              <w:bottom w:val="single" w:sz="4" w:space="0" w:color="auto"/>
              <w:right w:val="single" w:sz="4" w:space="0" w:color="auto"/>
            </w:tcBorders>
            <w:shd w:val="clear" w:color="000000" w:fill="B4C6E7"/>
            <w:vAlign w:val="center"/>
            <w:hideMark/>
          </w:tcPr>
          <w:p w14:paraId="3686E5EC"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Sposób realizacji (konkurs, projekt grantowy, operacja własna, animacja, itp.)</w:t>
            </w:r>
          </w:p>
        </w:tc>
      </w:tr>
      <w:tr w:rsidR="002E59FC" w:rsidRPr="002E59FC" w14:paraId="3A484682" w14:textId="77777777" w:rsidTr="002E59FC">
        <w:trPr>
          <w:trHeight w:val="288"/>
        </w:trPr>
        <w:tc>
          <w:tcPr>
            <w:tcW w:w="103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4A46E4"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275 000,00</w:t>
            </w:r>
          </w:p>
        </w:tc>
        <w:tc>
          <w:tcPr>
            <w:tcW w:w="1488" w:type="pct"/>
            <w:gridSpan w:val="6"/>
            <w:tcBorders>
              <w:top w:val="single" w:sz="4" w:space="0" w:color="auto"/>
              <w:left w:val="nil"/>
              <w:bottom w:val="single" w:sz="4" w:space="0" w:color="auto"/>
              <w:right w:val="single" w:sz="4" w:space="0" w:color="000000"/>
            </w:tcBorders>
            <w:shd w:val="clear" w:color="auto" w:fill="auto"/>
            <w:vAlign w:val="center"/>
            <w:hideMark/>
          </w:tcPr>
          <w:p w14:paraId="6D8E9249" w14:textId="530F18D3" w:rsidR="002E59FC" w:rsidRPr="002E59FC" w:rsidRDefault="002E59FC" w:rsidP="002E59FC">
            <w:pPr>
              <w:spacing w:after="0" w:line="240" w:lineRule="auto"/>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P.3.1 </w:t>
            </w:r>
            <w:r w:rsidR="00CC6AE0">
              <w:rPr>
                <w:rFonts w:ascii="Times New Roman" w:eastAsia="Times New Roman" w:hAnsi="Times New Roman" w:cs="Times New Roman"/>
                <w:color w:val="000000"/>
                <w:kern w:val="0"/>
                <w:lang w:eastAsia="pl-PL"/>
                <w14:ligatures w14:val="none"/>
              </w:rPr>
              <w:t>–</w:t>
            </w:r>
            <w:r w:rsidRPr="002E59FC">
              <w:rPr>
                <w:rFonts w:ascii="Times New Roman" w:eastAsia="Times New Roman" w:hAnsi="Times New Roman" w:cs="Times New Roman"/>
                <w:color w:val="000000"/>
                <w:kern w:val="0"/>
                <w:lang w:eastAsia="pl-PL"/>
                <w14:ligatures w14:val="none"/>
              </w:rPr>
              <w:t xml:space="preserve"> Infrastruktura służąca ochronie środowiska</w:t>
            </w:r>
          </w:p>
        </w:tc>
        <w:tc>
          <w:tcPr>
            <w:tcW w:w="7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18EE538"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Mieszkańcy obszaru</w:t>
            </w:r>
          </w:p>
        </w:tc>
        <w:tc>
          <w:tcPr>
            <w:tcW w:w="173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31FC61FF"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Konkurs</w:t>
            </w:r>
          </w:p>
        </w:tc>
      </w:tr>
      <w:tr w:rsidR="002E59FC" w:rsidRPr="002E59FC" w14:paraId="446970F3" w14:textId="77777777" w:rsidTr="002E59FC">
        <w:trPr>
          <w:trHeight w:val="708"/>
        </w:trPr>
        <w:tc>
          <w:tcPr>
            <w:tcW w:w="103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C5BF06"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lastRenderedPageBreak/>
              <w:t>55 000,00</w:t>
            </w:r>
          </w:p>
        </w:tc>
        <w:tc>
          <w:tcPr>
            <w:tcW w:w="1488" w:type="pct"/>
            <w:gridSpan w:val="6"/>
            <w:tcBorders>
              <w:top w:val="single" w:sz="4" w:space="0" w:color="auto"/>
              <w:left w:val="nil"/>
              <w:bottom w:val="single" w:sz="4" w:space="0" w:color="auto"/>
              <w:right w:val="single" w:sz="4" w:space="0" w:color="000000"/>
            </w:tcBorders>
            <w:shd w:val="clear" w:color="auto" w:fill="auto"/>
            <w:vAlign w:val="center"/>
            <w:hideMark/>
          </w:tcPr>
          <w:p w14:paraId="1A3DFBD5" w14:textId="4490D2FC" w:rsidR="002E59FC" w:rsidRPr="002E59FC" w:rsidRDefault="002E59FC" w:rsidP="002E59FC">
            <w:pPr>
              <w:spacing w:after="0" w:line="240" w:lineRule="auto"/>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 xml:space="preserve">P.3.2 </w:t>
            </w:r>
            <w:r w:rsidR="00CC6AE0">
              <w:rPr>
                <w:rFonts w:ascii="Times New Roman" w:eastAsia="Times New Roman" w:hAnsi="Times New Roman" w:cs="Times New Roman"/>
                <w:color w:val="000000"/>
                <w:kern w:val="0"/>
                <w:lang w:eastAsia="pl-PL"/>
                <w14:ligatures w14:val="none"/>
              </w:rPr>
              <w:t>–</w:t>
            </w:r>
            <w:r w:rsidRPr="002E59FC">
              <w:rPr>
                <w:rFonts w:ascii="Times New Roman" w:eastAsia="Times New Roman" w:hAnsi="Times New Roman" w:cs="Times New Roman"/>
                <w:color w:val="000000"/>
                <w:kern w:val="0"/>
                <w:lang w:eastAsia="pl-PL"/>
                <w14:ligatures w14:val="none"/>
              </w:rPr>
              <w:t xml:space="preserve"> E</w:t>
            </w:r>
            <w:r w:rsidR="00CC6AE0">
              <w:rPr>
                <w:rFonts w:ascii="Times New Roman" w:eastAsia="Times New Roman" w:hAnsi="Times New Roman" w:cs="Times New Roman"/>
                <w:color w:val="000000"/>
                <w:kern w:val="0"/>
                <w:lang w:eastAsia="pl-PL"/>
                <w14:ligatures w14:val="none"/>
              </w:rPr>
              <w:t>du</w:t>
            </w:r>
            <w:r w:rsidRPr="002E59FC">
              <w:rPr>
                <w:rFonts w:ascii="Times New Roman" w:eastAsia="Times New Roman" w:hAnsi="Times New Roman" w:cs="Times New Roman"/>
                <w:color w:val="000000"/>
                <w:kern w:val="0"/>
                <w:lang w:eastAsia="pl-PL"/>
                <w14:ligatures w14:val="none"/>
              </w:rPr>
              <w:t xml:space="preserve">kacja, podniesienie świadomości w zakresie ochrony środowiska i </w:t>
            </w:r>
            <w:r w:rsidR="00CC6AE0" w:rsidRPr="002E59FC">
              <w:rPr>
                <w:rFonts w:ascii="Times New Roman" w:eastAsia="Times New Roman" w:hAnsi="Times New Roman" w:cs="Times New Roman"/>
                <w:color w:val="000000"/>
                <w:kern w:val="0"/>
                <w:lang w:eastAsia="pl-PL"/>
                <w14:ligatures w14:val="none"/>
              </w:rPr>
              <w:t>przeciwdziałania</w:t>
            </w:r>
            <w:r w:rsidRPr="002E59FC">
              <w:rPr>
                <w:rFonts w:ascii="Times New Roman" w:eastAsia="Times New Roman" w:hAnsi="Times New Roman" w:cs="Times New Roman"/>
                <w:color w:val="000000"/>
                <w:kern w:val="0"/>
                <w:lang w:eastAsia="pl-PL"/>
                <w14:ligatures w14:val="none"/>
              </w:rPr>
              <w:t xml:space="preserve"> zmianom klimatu</w:t>
            </w:r>
          </w:p>
        </w:tc>
        <w:tc>
          <w:tcPr>
            <w:tcW w:w="7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6F2EC20" w14:textId="17BA26D6"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Mieszkańcy obszaru</w:t>
            </w:r>
            <w:r w:rsidR="00743BA1">
              <w:rPr>
                <w:rFonts w:ascii="Times New Roman" w:eastAsia="Times New Roman" w:hAnsi="Times New Roman" w:cs="Times New Roman"/>
                <w:color w:val="000000"/>
                <w:kern w:val="0"/>
                <w:lang w:eastAsia="pl-PL"/>
                <w14:ligatures w14:val="none"/>
              </w:rPr>
              <w:t xml:space="preserve">, </w:t>
            </w:r>
            <w:r w:rsidR="00743BA1" w:rsidRPr="002E59FC">
              <w:rPr>
                <w:rFonts w:ascii="Times New Roman" w:eastAsia="Times New Roman" w:hAnsi="Times New Roman" w:cs="Times New Roman"/>
                <w:color w:val="000000"/>
                <w:kern w:val="0"/>
                <w:lang w:eastAsia="pl-PL"/>
                <w14:ligatures w14:val="none"/>
              </w:rPr>
              <w:t xml:space="preserve">ludzie młodzi </w:t>
            </w:r>
            <w:r w:rsidR="00743BA1" w:rsidRPr="00402E28">
              <w:rPr>
                <w:rFonts w:ascii="Times New Roman" w:eastAsia="Times New Roman" w:hAnsi="Times New Roman" w:cs="Times New Roman"/>
                <w:kern w:val="0"/>
                <w:lang w:eastAsia="pl-PL"/>
                <w14:ligatures w14:val="none"/>
              </w:rPr>
              <w:t>do 25 roku życia</w:t>
            </w:r>
          </w:p>
        </w:tc>
        <w:tc>
          <w:tcPr>
            <w:tcW w:w="1736"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40597EFC" w14:textId="77777777" w:rsidR="002E59FC" w:rsidRPr="002E59FC" w:rsidRDefault="002E59FC" w:rsidP="002E59FC">
            <w:pPr>
              <w:spacing w:after="0" w:line="240" w:lineRule="auto"/>
              <w:jc w:val="center"/>
              <w:rPr>
                <w:rFonts w:ascii="Times New Roman" w:eastAsia="Times New Roman" w:hAnsi="Times New Roman" w:cs="Times New Roman"/>
                <w:color w:val="000000"/>
                <w:kern w:val="0"/>
                <w:lang w:eastAsia="pl-PL"/>
                <w14:ligatures w14:val="none"/>
              </w:rPr>
            </w:pPr>
            <w:r w:rsidRPr="002E59FC">
              <w:rPr>
                <w:rFonts w:ascii="Times New Roman" w:eastAsia="Times New Roman" w:hAnsi="Times New Roman" w:cs="Times New Roman"/>
                <w:color w:val="000000"/>
                <w:kern w:val="0"/>
                <w:lang w:eastAsia="pl-PL"/>
                <w14:ligatures w14:val="none"/>
              </w:rPr>
              <w:t>Projekt grantowy</w:t>
            </w:r>
          </w:p>
        </w:tc>
      </w:tr>
    </w:tbl>
    <w:p w14:paraId="58121CBF" w14:textId="6CD7811B" w:rsidR="002E59FC" w:rsidRDefault="002E59FC">
      <w:pPr>
        <w:rPr>
          <w:rFonts w:ascii="Times New Roman" w:hAnsi="Times New Roman"/>
        </w:rPr>
      </w:pPr>
    </w:p>
    <w:p w14:paraId="6180447D" w14:textId="0F1233E2" w:rsidR="00C140DE" w:rsidRPr="00E2407E" w:rsidRDefault="00C140DE" w:rsidP="00C140DE">
      <w:pPr>
        <w:pStyle w:val="Nagwek1"/>
        <w:rPr>
          <w:rFonts w:ascii="Times New Roman" w:hAnsi="Times New Roman" w:cs="Times New Roman"/>
          <w:sz w:val="22"/>
        </w:rPr>
      </w:pPr>
      <w:bookmarkStart w:id="151" w:name="_Toc135914356"/>
      <w:r w:rsidRPr="00E2407E">
        <w:rPr>
          <w:rFonts w:ascii="Times New Roman" w:hAnsi="Times New Roman" w:cs="Times New Roman"/>
        </w:rPr>
        <w:t>Załącznik nr 2 do LSR Plan działań</w:t>
      </w:r>
      <w:bookmarkEnd w:id="151"/>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
        <w:gridCol w:w="1266"/>
        <w:gridCol w:w="720"/>
        <w:gridCol w:w="840"/>
        <w:gridCol w:w="864"/>
        <w:gridCol w:w="999"/>
        <w:gridCol w:w="998"/>
        <w:gridCol w:w="996"/>
        <w:gridCol w:w="999"/>
        <w:gridCol w:w="996"/>
        <w:gridCol w:w="857"/>
        <w:gridCol w:w="996"/>
        <w:gridCol w:w="857"/>
        <w:gridCol w:w="854"/>
        <w:gridCol w:w="866"/>
      </w:tblGrid>
      <w:tr w:rsidR="00786363" w:rsidRPr="00331F85" w14:paraId="75B3F7C9" w14:textId="77777777" w:rsidTr="00786363">
        <w:trPr>
          <w:trHeight w:val="616"/>
          <w:jc w:val="center"/>
        </w:trPr>
        <w:tc>
          <w:tcPr>
            <w:tcW w:w="870" w:type="dxa"/>
            <w:vMerge w:val="restart"/>
            <w:shd w:val="clear" w:color="auto" w:fill="B4C6E7" w:themeFill="accent1" w:themeFillTint="66"/>
            <w:vAlign w:val="center"/>
          </w:tcPr>
          <w:p w14:paraId="10D05551" w14:textId="77777777" w:rsidR="00C140DE" w:rsidRPr="00331F85" w:rsidRDefault="00C140DE" w:rsidP="00851F9B">
            <w:pPr>
              <w:pStyle w:val="TableParagraph"/>
              <w:jc w:val="center"/>
              <w:rPr>
                <w:rFonts w:ascii="Times New Roman" w:hAnsi="Times New Roman" w:cs="Times New Roman"/>
                <w:b/>
                <w:sz w:val="16"/>
                <w:lang w:val="pl-PL"/>
              </w:rPr>
            </w:pPr>
            <w:r w:rsidRPr="00331F85">
              <w:rPr>
                <w:rFonts w:ascii="Times New Roman" w:hAnsi="Times New Roman" w:cs="Times New Roman"/>
                <w:b/>
                <w:sz w:val="16"/>
                <w:lang w:val="pl-PL"/>
              </w:rPr>
              <w:t>CEL</w:t>
            </w:r>
          </w:p>
        </w:tc>
        <w:tc>
          <w:tcPr>
            <w:tcW w:w="1266" w:type="dxa"/>
            <w:shd w:val="clear" w:color="auto" w:fill="B4C6E7" w:themeFill="accent1" w:themeFillTint="66"/>
          </w:tcPr>
          <w:p w14:paraId="2365B91A" w14:textId="77777777" w:rsidR="00C140DE" w:rsidRPr="00331F85" w:rsidRDefault="00C140DE" w:rsidP="00851F9B">
            <w:pPr>
              <w:pStyle w:val="TableParagraph"/>
              <w:spacing w:before="9"/>
              <w:rPr>
                <w:rFonts w:ascii="Times New Roman" w:hAnsi="Times New Roman" w:cs="Times New Roman"/>
                <w:b/>
                <w:sz w:val="17"/>
                <w:lang w:val="pl-PL"/>
              </w:rPr>
            </w:pPr>
          </w:p>
          <w:p w14:paraId="107AE886" w14:textId="77777777" w:rsidR="00C140DE" w:rsidRPr="00331F85" w:rsidRDefault="00C140DE" w:rsidP="00851F9B">
            <w:pPr>
              <w:pStyle w:val="TableParagraph"/>
              <w:ind w:left="11" w:right="3"/>
              <w:jc w:val="center"/>
              <w:rPr>
                <w:rFonts w:ascii="Times New Roman" w:hAnsi="Times New Roman" w:cs="Times New Roman"/>
                <w:b/>
                <w:sz w:val="16"/>
                <w:lang w:val="pl-PL"/>
              </w:rPr>
            </w:pPr>
            <w:r w:rsidRPr="00331F85">
              <w:rPr>
                <w:rFonts w:ascii="Times New Roman" w:hAnsi="Times New Roman" w:cs="Times New Roman"/>
                <w:b/>
                <w:sz w:val="16"/>
                <w:lang w:val="pl-PL"/>
              </w:rPr>
              <w:t>lata</w:t>
            </w:r>
          </w:p>
        </w:tc>
        <w:tc>
          <w:tcPr>
            <w:tcW w:w="1560" w:type="dxa"/>
            <w:gridSpan w:val="2"/>
            <w:shd w:val="clear" w:color="auto" w:fill="B4C6E7" w:themeFill="accent1" w:themeFillTint="66"/>
          </w:tcPr>
          <w:p w14:paraId="56371A7F" w14:textId="77777777" w:rsidR="00C140DE" w:rsidRPr="00331F85" w:rsidRDefault="00C140DE" w:rsidP="00851F9B">
            <w:pPr>
              <w:pStyle w:val="TableParagraph"/>
              <w:spacing w:before="9"/>
              <w:rPr>
                <w:rFonts w:ascii="Times New Roman" w:hAnsi="Times New Roman" w:cs="Times New Roman"/>
                <w:b/>
                <w:sz w:val="17"/>
                <w:lang w:val="pl-PL"/>
              </w:rPr>
            </w:pPr>
          </w:p>
          <w:p w14:paraId="1B004E5C" w14:textId="77777777" w:rsidR="00C140DE" w:rsidRPr="00331F85" w:rsidRDefault="00C140DE" w:rsidP="00851F9B">
            <w:pPr>
              <w:pStyle w:val="TableParagraph"/>
              <w:ind w:left="276"/>
              <w:rPr>
                <w:rFonts w:ascii="Times New Roman" w:hAnsi="Times New Roman" w:cs="Times New Roman"/>
                <w:b/>
                <w:sz w:val="16"/>
                <w:lang w:val="pl-PL"/>
              </w:rPr>
            </w:pPr>
            <w:r w:rsidRPr="00331F85">
              <w:rPr>
                <w:rFonts w:ascii="Times New Roman" w:hAnsi="Times New Roman" w:cs="Times New Roman"/>
                <w:b/>
                <w:sz w:val="16"/>
                <w:lang w:val="pl-PL"/>
              </w:rPr>
              <w:t>do 31.12.2024</w:t>
            </w:r>
          </w:p>
        </w:tc>
        <w:tc>
          <w:tcPr>
            <w:tcW w:w="1863" w:type="dxa"/>
            <w:gridSpan w:val="2"/>
            <w:shd w:val="clear" w:color="auto" w:fill="B4C6E7" w:themeFill="accent1" w:themeFillTint="66"/>
          </w:tcPr>
          <w:p w14:paraId="75CAD930" w14:textId="77777777" w:rsidR="00C140DE" w:rsidRPr="00331F85" w:rsidRDefault="00C140DE" w:rsidP="00851F9B">
            <w:pPr>
              <w:pStyle w:val="TableParagraph"/>
              <w:spacing w:before="9"/>
              <w:rPr>
                <w:rFonts w:ascii="Times New Roman" w:hAnsi="Times New Roman" w:cs="Times New Roman"/>
                <w:b/>
                <w:sz w:val="17"/>
                <w:lang w:val="pl-PL"/>
              </w:rPr>
            </w:pPr>
          </w:p>
          <w:p w14:paraId="01FB085E" w14:textId="77777777" w:rsidR="00C140DE" w:rsidRPr="00331F85" w:rsidRDefault="00C140DE" w:rsidP="00851F9B">
            <w:pPr>
              <w:pStyle w:val="TableParagraph"/>
              <w:ind w:left="463"/>
              <w:rPr>
                <w:rFonts w:ascii="Times New Roman" w:hAnsi="Times New Roman" w:cs="Times New Roman"/>
                <w:b/>
                <w:sz w:val="16"/>
                <w:lang w:val="pl-PL"/>
              </w:rPr>
            </w:pPr>
            <w:r w:rsidRPr="00331F85">
              <w:rPr>
                <w:rFonts w:ascii="Times New Roman" w:hAnsi="Times New Roman" w:cs="Times New Roman"/>
                <w:b/>
                <w:sz w:val="16"/>
                <w:lang w:val="pl-PL"/>
              </w:rPr>
              <w:t>do 31.12.2025</w:t>
            </w:r>
          </w:p>
        </w:tc>
        <w:tc>
          <w:tcPr>
            <w:tcW w:w="1994" w:type="dxa"/>
            <w:gridSpan w:val="2"/>
            <w:shd w:val="clear" w:color="auto" w:fill="B4C6E7" w:themeFill="accent1" w:themeFillTint="66"/>
          </w:tcPr>
          <w:p w14:paraId="167CB06E" w14:textId="77777777" w:rsidR="00C140DE" w:rsidRPr="00331F85" w:rsidRDefault="00C140DE" w:rsidP="00851F9B">
            <w:pPr>
              <w:pStyle w:val="TableParagraph"/>
              <w:spacing w:before="9"/>
              <w:rPr>
                <w:rFonts w:ascii="Times New Roman" w:hAnsi="Times New Roman" w:cs="Times New Roman"/>
                <w:b/>
                <w:sz w:val="17"/>
                <w:lang w:val="pl-PL"/>
              </w:rPr>
            </w:pPr>
          </w:p>
          <w:p w14:paraId="48891ADE" w14:textId="77777777" w:rsidR="00C140DE" w:rsidRPr="00331F85" w:rsidRDefault="00C140DE" w:rsidP="00851F9B">
            <w:pPr>
              <w:pStyle w:val="TableParagraph"/>
              <w:ind w:left="525"/>
              <w:rPr>
                <w:rFonts w:ascii="Times New Roman" w:hAnsi="Times New Roman" w:cs="Times New Roman"/>
                <w:b/>
                <w:sz w:val="16"/>
                <w:lang w:val="pl-PL"/>
              </w:rPr>
            </w:pPr>
            <w:r w:rsidRPr="00331F85">
              <w:rPr>
                <w:rFonts w:ascii="Times New Roman" w:hAnsi="Times New Roman" w:cs="Times New Roman"/>
                <w:b/>
                <w:sz w:val="16"/>
                <w:lang w:val="pl-PL"/>
              </w:rPr>
              <w:t>do 31.12.2026</w:t>
            </w:r>
          </w:p>
        </w:tc>
        <w:tc>
          <w:tcPr>
            <w:tcW w:w="1995" w:type="dxa"/>
            <w:gridSpan w:val="2"/>
            <w:shd w:val="clear" w:color="auto" w:fill="B4C6E7" w:themeFill="accent1" w:themeFillTint="66"/>
          </w:tcPr>
          <w:p w14:paraId="4ED89C40" w14:textId="77777777" w:rsidR="00C140DE" w:rsidRPr="00331F85" w:rsidRDefault="00C140DE" w:rsidP="00851F9B">
            <w:pPr>
              <w:pStyle w:val="TableParagraph"/>
              <w:spacing w:before="9"/>
              <w:rPr>
                <w:rFonts w:ascii="Times New Roman" w:hAnsi="Times New Roman" w:cs="Times New Roman"/>
                <w:b/>
                <w:sz w:val="17"/>
                <w:lang w:val="pl-PL"/>
              </w:rPr>
            </w:pPr>
          </w:p>
          <w:p w14:paraId="66EF28C7" w14:textId="77777777" w:rsidR="00C140DE" w:rsidRPr="00331F85" w:rsidRDefault="00C140DE" w:rsidP="00851F9B">
            <w:pPr>
              <w:pStyle w:val="TableParagraph"/>
              <w:ind w:left="528"/>
              <w:rPr>
                <w:rFonts w:ascii="Times New Roman" w:hAnsi="Times New Roman" w:cs="Times New Roman"/>
                <w:b/>
                <w:sz w:val="16"/>
                <w:lang w:val="pl-PL"/>
              </w:rPr>
            </w:pPr>
            <w:r w:rsidRPr="00331F85">
              <w:rPr>
                <w:rFonts w:ascii="Times New Roman" w:hAnsi="Times New Roman" w:cs="Times New Roman"/>
                <w:b/>
                <w:sz w:val="16"/>
                <w:lang w:val="pl-PL"/>
              </w:rPr>
              <w:t>do 31.12.2027</w:t>
            </w:r>
          </w:p>
        </w:tc>
        <w:tc>
          <w:tcPr>
            <w:tcW w:w="1853" w:type="dxa"/>
            <w:gridSpan w:val="2"/>
            <w:shd w:val="clear" w:color="auto" w:fill="B4C6E7" w:themeFill="accent1" w:themeFillTint="66"/>
          </w:tcPr>
          <w:p w14:paraId="7FFC38D9" w14:textId="77777777" w:rsidR="00C140DE" w:rsidRPr="00331F85" w:rsidRDefault="00C140DE" w:rsidP="00851F9B">
            <w:pPr>
              <w:pStyle w:val="TableParagraph"/>
              <w:spacing w:before="9"/>
              <w:rPr>
                <w:rFonts w:ascii="Times New Roman" w:hAnsi="Times New Roman" w:cs="Times New Roman"/>
                <w:b/>
                <w:sz w:val="17"/>
                <w:lang w:val="pl-PL"/>
              </w:rPr>
            </w:pPr>
          </w:p>
          <w:p w14:paraId="0A1DE5E1" w14:textId="77777777" w:rsidR="00C140DE" w:rsidRPr="00331F85" w:rsidRDefault="00C140DE" w:rsidP="00851F9B">
            <w:pPr>
              <w:pStyle w:val="TableParagraph"/>
              <w:ind w:left="456"/>
              <w:rPr>
                <w:rFonts w:ascii="Times New Roman" w:hAnsi="Times New Roman" w:cs="Times New Roman"/>
                <w:b/>
                <w:sz w:val="16"/>
                <w:lang w:val="pl-PL"/>
              </w:rPr>
            </w:pPr>
            <w:r w:rsidRPr="00331F85">
              <w:rPr>
                <w:rFonts w:ascii="Times New Roman" w:hAnsi="Times New Roman" w:cs="Times New Roman"/>
                <w:b/>
                <w:sz w:val="16"/>
                <w:lang w:val="pl-PL"/>
              </w:rPr>
              <w:t>do 31.12.2028</w:t>
            </w:r>
          </w:p>
        </w:tc>
        <w:tc>
          <w:tcPr>
            <w:tcW w:w="1711" w:type="dxa"/>
            <w:gridSpan w:val="2"/>
            <w:shd w:val="clear" w:color="auto" w:fill="B4C6E7" w:themeFill="accent1" w:themeFillTint="66"/>
          </w:tcPr>
          <w:p w14:paraId="3808A4C2" w14:textId="77777777" w:rsidR="00C140DE" w:rsidRPr="00331F85" w:rsidRDefault="00C140DE" w:rsidP="00851F9B">
            <w:pPr>
              <w:pStyle w:val="TableParagraph"/>
              <w:spacing w:before="9"/>
              <w:rPr>
                <w:rFonts w:ascii="Times New Roman" w:hAnsi="Times New Roman" w:cs="Times New Roman"/>
                <w:b/>
                <w:sz w:val="17"/>
                <w:lang w:val="pl-PL"/>
              </w:rPr>
            </w:pPr>
          </w:p>
          <w:p w14:paraId="3EA56CE9" w14:textId="77777777" w:rsidR="00C140DE" w:rsidRPr="00331F85" w:rsidRDefault="00C140DE" w:rsidP="00851F9B">
            <w:pPr>
              <w:pStyle w:val="TableParagraph"/>
              <w:ind w:left="384"/>
              <w:rPr>
                <w:rFonts w:ascii="Times New Roman" w:hAnsi="Times New Roman" w:cs="Times New Roman"/>
                <w:b/>
                <w:sz w:val="16"/>
                <w:lang w:val="pl-PL"/>
              </w:rPr>
            </w:pPr>
            <w:r w:rsidRPr="00331F85">
              <w:rPr>
                <w:rFonts w:ascii="Times New Roman" w:hAnsi="Times New Roman" w:cs="Times New Roman"/>
                <w:b/>
                <w:sz w:val="16"/>
                <w:lang w:val="pl-PL"/>
              </w:rPr>
              <w:t>do 31.12.2029</w:t>
            </w:r>
          </w:p>
        </w:tc>
        <w:tc>
          <w:tcPr>
            <w:tcW w:w="866" w:type="dxa"/>
            <w:vMerge w:val="restart"/>
            <w:shd w:val="clear" w:color="auto" w:fill="B4C6E7" w:themeFill="accent1" w:themeFillTint="66"/>
            <w:vAlign w:val="center"/>
          </w:tcPr>
          <w:p w14:paraId="6B4FF697" w14:textId="77777777" w:rsidR="00C140DE" w:rsidRPr="00331F85" w:rsidRDefault="00C140DE" w:rsidP="00851F9B">
            <w:pPr>
              <w:pStyle w:val="TableParagraph"/>
              <w:spacing w:before="125"/>
              <w:jc w:val="center"/>
              <w:rPr>
                <w:rFonts w:ascii="Times New Roman" w:hAnsi="Times New Roman" w:cs="Times New Roman"/>
                <w:b/>
                <w:sz w:val="16"/>
                <w:lang w:val="pl-PL"/>
              </w:rPr>
            </w:pPr>
            <w:r w:rsidRPr="00331F85">
              <w:rPr>
                <w:rFonts w:ascii="Times New Roman" w:hAnsi="Times New Roman" w:cs="Times New Roman"/>
                <w:b/>
                <w:sz w:val="16"/>
                <w:lang w:val="pl-PL"/>
              </w:rPr>
              <w:t>Program</w:t>
            </w:r>
          </w:p>
        </w:tc>
      </w:tr>
      <w:tr w:rsidR="00786363" w:rsidRPr="00331F85" w14:paraId="574AAB17" w14:textId="77777777" w:rsidTr="00786363">
        <w:trPr>
          <w:cantSplit/>
          <w:trHeight w:val="1134"/>
          <w:jc w:val="center"/>
        </w:trPr>
        <w:tc>
          <w:tcPr>
            <w:tcW w:w="870" w:type="dxa"/>
            <w:vMerge/>
            <w:tcBorders>
              <w:top w:val="nil"/>
            </w:tcBorders>
            <w:shd w:val="clear" w:color="auto" w:fill="B4C6E7" w:themeFill="accent1" w:themeFillTint="66"/>
          </w:tcPr>
          <w:p w14:paraId="1435E0D2" w14:textId="77777777" w:rsidR="00C140DE" w:rsidRPr="00331F85" w:rsidRDefault="00C140DE" w:rsidP="00851F9B">
            <w:pPr>
              <w:rPr>
                <w:rFonts w:ascii="Times New Roman" w:hAnsi="Times New Roman" w:cs="Times New Roman"/>
                <w:sz w:val="2"/>
                <w:szCs w:val="2"/>
                <w:lang w:val="pl-PL"/>
              </w:rPr>
            </w:pPr>
          </w:p>
        </w:tc>
        <w:tc>
          <w:tcPr>
            <w:tcW w:w="1266" w:type="dxa"/>
            <w:shd w:val="clear" w:color="auto" w:fill="B4C6E7" w:themeFill="accent1" w:themeFillTint="66"/>
            <w:vAlign w:val="center"/>
          </w:tcPr>
          <w:p w14:paraId="71FE8312" w14:textId="77777777" w:rsidR="00C140DE" w:rsidRPr="00331F85" w:rsidRDefault="00C140DE" w:rsidP="00851F9B">
            <w:pPr>
              <w:pStyle w:val="TableParagraph"/>
              <w:spacing w:line="256" w:lineRule="auto"/>
              <w:jc w:val="center"/>
              <w:rPr>
                <w:rFonts w:ascii="Times New Roman" w:hAnsi="Times New Roman" w:cs="Times New Roman"/>
                <w:sz w:val="16"/>
                <w:lang w:val="pl-PL"/>
              </w:rPr>
            </w:pPr>
            <w:r w:rsidRPr="00331F85">
              <w:rPr>
                <w:rFonts w:ascii="Times New Roman" w:hAnsi="Times New Roman" w:cs="Times New Roman"/>
                <w:sz w:val="16"/>
                <w:lang w:val="pl-PL"/>
              </w:rPr>
              <w:t xml:space="preserve">Nazwa </w:t>
            </w:r>
            <w:r w:rsidRPr="00331F85">
              <w:rPr>
                <w:rFonts w:ascii="Times New Roman" w:hAnsi="Times New Roman" w:cs="Times New Roman"/>
                <w:w w:val="90"/>
                <w:sz w:val="16"/>
                <w:lang w:val="pl-PL"/>
              </w:rPr>
              <w:t>wskaźnika</w:t>
            </w:r>
          </w:p>
        </w:tc>
        <w:tc>
          <w:tcPr>
            <w:tcW w:w="720" w:type="dxa"/>
            <w:shd w:val="clear" w:color="auto" w:fill="B4C6E7" w:themeFill="accent1" w:themeFillTint="66"/>
            <w:vAlign w:val="center"/>
          </w:tcPr>
          <w:p w14:paraId="4BF73EE0" w14:textId="77777777" w:rsidR="00C140DE" w:rsidRPr="00331F85" w:rsidRDefault="00C140DE" w:rsidP="00851F9B">
            <w:pPr>
              <w:pStyle w:val="TableParagraph"/>
              <w:spacing w:before="51"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840" w:type="dxa"/>
            <w:shd w:val="clear" w:color="auto" w:fill="B4C6E7" w:themeFill="accent1" w:themeFillTint="66"/>
            <w:vAlign w:val="center"/>
          </w:tcPr>
          <w:p w14:paraId="67340298" w14:textId="77777777" w:rsidR="00C140DE" w:rsidRPr="00331F85" w:rsidRDefault="00C140DE" w:rsidP="00851F9B">
            <w:pPr>
              <w:pStyle w:val="TableParagraph"/>
              <w:spacing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64" w:type="dxa"/>
            <w:shd w:val="clear" w:color="auto" w:fill="B4C6E7" w:themeFill="accent1" w:themeFillTint="66"/>
            <w:vAlign w:val="center"/>
          </w:tcPr>
          <w:p w14:paraId="51547EA6"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9" w:type="dxa"/>
            <w:shd w:val="clear" w:color="auto" w:fill="B4C6E7" w:themeFill="accent1" w:themeFillTint="66"/>
            <w:vAlign w:val="center"/>
          </w:tcPr>
          <w:p w14:paraId="318B82B1" w14:textId="77777777" w:rsidR="00C140DE" w:rsidRPr="00331F85" w:rsidRDefault="00C140DE" w:rsidP="00851F9B">
            <w:pPr>
              <w:pStyle w:val="TableParagraph"/>
              <w:spacing w:line="259"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998" w:type="dxa"/>
            <w:shd w:val="clear" w:color="auto" w:fill="B4C6E7" w:themeFill="accent1" w:themeFillTint="66"/>
            <w:vAlign w:val="center"/>
          </w:tcPr>
          <w:p w14:paraId="502198B7"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33EC8B35" w14:textId="77777777" w:rsidR="00C140DE" w:rsidRPr="00331F85" w:rsidRDefault="00C140DE" w:rsidP="00851F9B">
            <w:pPr>
              <w:pStyle w:val="TableParagraph"/>
              <w:spacing w:before="1"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999" w:type="dxa"/>
            <w:shd w:val="clear" w:color="auto" w:fill="B4C6E7" w:themeFill="accent1" w:themeFillTint="66"/>
            <w:vAlign w:val="center"/>
          </w:tcPr>
          <w:p w14:paraId="14A54B38" w14:textId="77777777" w:rsidR="00C140DE" w:rsidRPr="00331F85" w:rsidRDefault="00C140DE" w:rsidP="00851F9B">
            <w:pPr>
              <w:pStyle w:val="TableParagraph"/>
              <w:spacing w:before="1" w:line="264"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24436A74" w14:textId="77777777" w:rsidR="00C140DE" w:rsidRPr="00331F85" w:rsidRDefault="00C140DE" w:rsidP="00851F9B">
            <w:pPr>
              <w:pStyle w:val="TableParagraph"/>
              <w:spacing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57" w:type="dxa"/>
            <w:shd w:val="clear" w:color="auto" w:fill="B4C6E7" w:themeFill="accent1" w:themeFillTint="66"/>
            <w:vAlign w:val="center"/>
          </w:tcPr>
          <w:p w14:paraId="4957A614"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428B211C" w14:textId="77777777" w:rsidR="00C140DE" w:rsidRPr="00331F85" w:rsidRDefault="00C140DE" w:rsidP="00851F9B">
            <w:pPr>
              <w:pStyle w:val="TableParagraph"/>
              <w:spacing w:line="259"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57" w:type="dxa"/>
            <w:shd w:val="clear" w:color="auto" w:fill="B4C6E7" w:themeFill="accent1" w:themeFillTint="66"/>
            <w:vAlign w:val="center"/>
          </w:tcPr>
          <w:p w14:paraId="6E8212D3" w14:textId="77777777" w:rsidR="00C140DE" w:rsidRPr="00331F85" w:rsidRDefault="00C140DE" w:rsidP="00851F9B">
            <w:pPr>
              <w:pStyle w:val="TableParagraph"/>
              <w:spacing w:line="259"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854" w:type="dxa"/>
            <w:shd w:val="clear" w:color="auto" w:fill="B4C6E7" w:themeFill="accent1" w:themeFillTint="66"/>
            <w:vAlign w:val="center"/>
          </w:tcPr>
          <w:p w14:paraId="0F1918D3" w14:textId="77777777" w:rsidR="00C140DE" w:rsidRPr="00331F85" w:rsidRDefault="00C140DE" w:rsidP="00851F9B">
            <w:pPr>
              <w:pStyle w:val="TableParagraph"/>
              <w:spacing w:before="115" w:line="264"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66" w:type="dxa"/>
            <w:vMerge/>
            <w:tcBorders>
              <w:top w:val="nil"/>
            </w:tcBorders>
            <w:shd w:val="clear" w:color="auto" w:fill="B4C6E7" w:themeFill="accent1" w:themeFillTint="66"/>
            <w:textDirection w:val="tbRl"/>
          </w:tcPr>
          <w:p w14:paraId="50DA06FB" w14:textId="77777777" w:rsidR="00C140DE" w:rsidRPr="00331F85" w:rsidRDefault="00C140DE" w:rsidP="00851F9B">
            <w:pPr>
              <w:rPr>
                <w:rFonts w:ascii="Times New Roman" w:hAnsi="Times New Roman" w:cs="Times New Roman"/>
                <w:sz w:val="2"/>
                <w:szCs w:val="2"/>
                <w:lang w:val="pl-PL"/>
              </w:rPr>
            </w:pPr>
          </w:p>
        </w:tc>
      </w:tr>
      <w:tr w:rsidR="00C140DE" w:rsidRPr="00331F85" w14:paraId="32A68524" w14:textId="77777777" w:rsidTr="00786363">
        <w:trPr>
          <w:trHeight w:val="624"/>
          <w:jc w:val="center"/>
        </w:trPr>
        <w:tc>
          <w:tcPr>
            <w:tcW w:w="870" w:type="dxa"/>
            <w:shd w:val="clear" w:color="auto" w:fill="B4C6E7" w:themeFill="accent1" w:themeFillTint="66"/>
            <w:vAlign w:val="center"/>
          </w:tcPr>
          <w:p w14:paraId="66927E60" w14:textId="77777777" w:rsidR="00C140DE" w:rsidRPr="00331F85" w:rsidRDefault="00C140DE" w:rsidP="00851F9B">
            <w:pPr>
              <w:pStyle w:val="TableParagraph"/>
              <w:jc w:val="center"/>
              <w:rPr>
                <w:rFonts w:ascii="Times New Roman" w:hAnsi="Times New Roman" w:cs="Times New Roman"/>
                <w:b/>
                <w:sz w:val="16"/>
                <w:lang w:val="pl-PL"/>
              </w:rPr>
            </w:pPr>
            <w:r w:rsidRPr="00331F85">
              <w:rPr>
                <w:rFonts w:ascii="Times New Roman" w:hAnsi="Times New Roman" w:cs="Times New Roman"/>
                <w:b/>
                <w:sz w:val="16"/>
                <w:lang w:val="pl-PL"/>
              </w:rPr>
              <w:t>C.1.</w:t>
            </w:r>
          </w:p>
        </w:tc>
        <w:tc>
          <w:tcPr>
            <w:tcW w:w="13108" w:type="dxa"/>
            <w:gridSpan w:val="14"/>
            <w:shd w:val="clear" w:color="auto" w:fill="B4C6E7" w:themeFill="accent1" w:themeFillTint="66"/>
            <w:vAlign w:val="center"/>
          </w:tcPr>
          <w:p w14:paraId="1D070DBB" w14:textId="77777777" w:rsidR="00C140DE" w:rsidRPr="00331F85" w:rsidRDefault="00C140DE" w:rsidP="00851F9B">
            <w:pPr>
              <w:jc w:val="center"/>
              <w:rPr>
                <w:rFonts w:ascii="Times New Roman" w:hAnsi="Times New Roman" w:cs="Times New Roman"/>
                <w:sz w:val="16"/>
                <w:szCs w:val="16"/>
                <w:lang w:val="pl-PL"/>
              </w:rPr>
            </w:pPr>
            <w:r w:rsidRPr="00331F85">
              <w:rPr>
                <w:rFonts w:ascii="Times New Roman" w:hAnsi="Times New Roman" w:cs="Times New Roman"/>
                <w:sz w:val="16"/>
                <w:szCs w:val="16"/>
                <w:lang w:val="pl-PL"/>
              </w:rPr>
              <w:t xml:space="preserve">Wsparcie infrastruktury społecznej, </w:t>
            </w:r>
            <w:r>
              <w:rPr>
                <w:rFonts w:ascii="Times New Roman" w:hAnsi="Times New Roman" w:cs="Times New Roman"/>
                <w:sz w:val="16"/>
                <w:szCs w:val="16"/>
                <w:lang w:val="pl-PL"/>
              </w:rPr>
              <w:t xml:space="preserve">kulturalnej, </w:t>
            </w:r>
            <w:r w:rsidRPr="00331F85">
              <w:rPr>
                <w:rFonts w:ascii="Times New Roman" w:hAnsi="Times New Roman" w:cs="Times New Roman"/>
                <w:sz w:val="16"/>
                <w:szCs w:val="16"/>
                <w:lang w:val="pl-PL"/>
              </w:rPr>
              <w:t>turystycznej, rekreacyjnej i sportowej na obszarze LGD SWDP</w:t>
            </w:r>
          </w:p>
        </w:tc>
      </w:tr>
      <w:tr w:rsidR="00C140DE" w:rsidRPr="00331F85" w14:paraId="6BC7A634" w14:textId="77777777" w:rsidTr="00786363">
        <w:trPr>
          <w:trHeight w:val="1900"/>
          <w:jc w:val="center"/>
        </w:trPr>
        <w:tc>
          <w:tcPr>
            <w:tcW w:w="870" w:type="dxa"/>
            <w:vMerge w:val="restart"/>
            <w:shd w:val="clear" w:color="auto" w:fill="B4C6E7" w:themeFill="accent1" w:themeFillTint="66"/>
            <w:vAlign w:val="center"/>
          </w:tcPr>
          <w:p w14:paraId="394E977C" w14:textId="1B31E363" w:rsidR="00C140DE" w:rsidRPr="00331F85" w:rsidRDefault="00786363" w:rsidP="00786363">
            <w:pPr>
              <w:pStyle w:val="TableParagraph"/>
              <w:jc w:val="center"/>
              <w:rPr>
                <w:rFonts w:ascii="Times New Roman" w:hAnsi="Times New Roman" w:cs="Times New Roman"/>
                <w:sz w:val="16"/>
                <w:lang w:val="pl-PL"/>
              </w:rPr>
            </w:pPr>
            <w:r>
              <w:rPr>
                <w:rFonts w:ascii="Times New Roman" w:hAnsi="Times New Roman" w:cs="Times New Roman"/>
                <w:w w:val="95"/>
                <w:sz w:val="16"/>
                <w:u w:val="single"/>
                <w:lang w:val="pl-PL"/>
              </w:rPr>
              <w:t xml:space="preserve">Przedsięwzięcie 1.1: </w:t>
            </w:r>
            <w:r w:rsidR="00C140DE" w:rsidRPr="00331F85">
              <w:rPr>
                <w:rFonts w:ascii="Times New Roman" w:hAnsi="Times New Roman" w:cs="Times New Roman"/>
                <w:w w:val="95"/>
                <w:sz w:val="16"/>
                <w:lang w:val="pl-PL"/>
              </w:rPr>
              <w:t>Rozwijanie i/lub wyposażenie obiektów spełniających funkcje społeczne, kulturalne, turystyczne, rekreacyjne i sportowe</w:t>
            </w:r>
          </w:p>
        </w:tc>
        <w:tc>
          <w:tcPr>
            <w:tcW w:w="1266" w:type="dxa"/>
            <w:vAlign w:val="center"/>
          </w:tcPr>
          <w:p w14:paraId="17164EFC" w14:textId="77777777" w:rsidR="00C140DE" w:rsidRPr="00331F85" w:rsidRDefault="00C140DE" w:rsidP="00851F9B">
            <w:pPr>
              <w:pStyle w:val="TableParagraph"/>
              <w:ind w:right="9"/>
              <w:jc w:val="center"/>
              <w:rPr>
                <w:rFonts w:ascii="Times New Roman" w:hAnsi="Times New Roman" w:cs="Times New Roman"/>
                <w:w w:val="90"/>
                <w:sz w:val="16"/>
                <w:u w:val="single"/>
                <w:lang w:val="pl-PL"/>
              </w:rPr>
            </w:pPr>
            <w:r w:rsidRPr="00331F85">
              <w:rPr>
                <w:rFonts w:ascii="Times New Roman" w:hAnsi="Times New Roman" w:cs="Times New Roman"/>
                <w:w w:val="90"/>
                <w:sz w:val="16"/>
                <w:u w:val="single"/>
                <w:lang w:val="pl-PL"/>
              </w:rPr>
              <w:t>Wskaźnik produktu:</w:t>
            </w:r>
          </w:p>
          <w:p w14:paraId="4DE0D258"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w w:val="90"/>
                <w:sz w:val="16"/>
                <w:lang w:val="pl-PL"/>
              </w:rPr>
              <w:t>Liczba obiektów infrastruktury objętych wsparciem.</w:t>
            </w:r>
          </w:p>
        </w:tc>
        <w:tc>
          <w:tcPr>
            <w:tcW w:w="720" w:type="dxa"/>
            <w:vAlign w:val="center"/>
          </w:tcPr>
          <w:p w14:paraId="44F247AB"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szt</w:t>
            </w:r>
            <w:r>
              <w:rPr>
                <w:rFonts w:ascii="Times New Roman" w:hAnsi="Times New Roman" w:cs="Times New Roman"/>
                <w:sz w:val="16"/>
                <w:lang w:val="pl-PL"/>
              </w:rPr>
              <w:t>uk</w:t>
            </w:r>
          </w:p>
        </w:tc>
        <w:tc>
          <w:tcPr>
            <w:tcW w:w="840" w:type="dxa"/>
            <w:tcBorders>
              <w:bottom w:val="single" w:sz="4" w:space="0" w:color="000000"/>
            </w:tcBorders>
            <w:vAlign w:val="center"/>
          </w:tcPr>
          <w:p w14:paraId="1DB452D3" w14:textId="77777777" w:rsidR="00C140DE" w:rsidRPr="00331F85" w:rsidRDefault="00C140DE" w:rsidP="00851F9B">
            <w:pPr>
              <w:pStyle w:val="TableParagraph"/>
              <w:jc w:val="center"/>
              <w:rPr>
                <w:rFonts w:ascii="Times New Roman" w:hAnsi="Times New Roman" w:cs="Times New Roman"/>
                <w:sz w:val="16"/>
                <w:szCs w:val="16"/>
                <w:lang w:val="pl-PL"/>
              </w:rPr>
            </w:pPr>
            <w:r w:rsidRPr="00331F85">
              <w:rPr>
                <w:rFonts w:ascii="Times New Roman" w:hAnsi="Times New Roman" w:cs="Times New Roman"/>
                <w:sz w:val="16"/>
                <w:szCs w:val="16"/>
                <w:lang w:val="pl-PL"/>
              </w:rPr>
              <w:t>0</w:t>
            </w:r>
            <w:r>
              <w:rPr>
                <w:rFonts w:ascii="Times New Roman" w:hAnsi="Times New Roman" w:cs="Times New Roman"/>
                <w:sz w:val="16"/>
                <w:szCs w:val="16"/>
                <w:lang w:val="pl-PL"/>
              </w:rPr>
              <w:t>%</w:t>
            </w:r>
          </w:p>
        </w:tc>
        <w:tc>
          <w:tcPr>
            <w:tcW w:w="864" w:type="dxa"/>
            <w:vAlign w:val="center"/>
          </w:tcPr>
          <w:p w14:paraId="29DA2B1E" w14:textId="1DAD21E7" w:rsidR="00C140DE" w:rsidRPr="00331F85" w:rsidRDefault="00977A4F"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10</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999" w:type="dxa"/>
            <w:tcBorders>
              <w:bottom w:val="single" w:sz="4" w:space="0" w:color="000000"/>
            </w:tcBorders>
            <w:vAlign w:val="center"/>
          </w:tcPr>
          <w:p w14:paraId="31B4D5CC" w14:textId="428C5D19" w:rsidR="00C140DE" w:rsidRPr="00331F85" w:rsidRDefault="00977A4F"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5</w:t>
            </w:r>
            <w:r w:rsidR="00C140DE" w:rsidRPr="00331F85">
              <w:rPr>
                <w:rFonts w:ascii="Times New Roman" w:hAnsi="Times New Roman" w:cs="Times New Roman"/>
                <w:sz w:val="16"/>
                <w:lang w:val="pl-PL"/>
              </w:rPr>
              <w:t>0 %</w:t>
            </w:r>
          </w:p>
        </w:tc>
        <w:tc>
          <w:tcPr>
            <w:tcW w:w="998" w:type="dxa"/>
            <w:vAlign w:val="center"/>
          </w:tcPr>
          <w:p w14:paraId="017AB9EC" w14:textId="4E3F654E" w:rsidR="00C140DE" w:rsidRPr="00331F85" w:rsidRDefault="00977A4F"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10</w:t>
            </w:r>
            <w:r w:rsidR="00C140DE" w:rsidRPr="00331F85">
              <w:rPr>
                <w:rFonts w:ascii="Times New Roman" w:hAnsi="Times New Roman" w:cs="Times New Roman"/>
                <w:sz w:val="16"/>
                <w:lang w:val="pl-PL"/>
              </w:rPr>
              <w:t xml:space="preserve"> s</w:t>
            </w:r>
            <w:r w:rsidR="00C140DE">
              <w:rPr>
                <w:rFonts w:ascii="Times New Roman" w:hAnsi="Times New Roman" w:cs="Times New Roman"/>
                <w:sz w:val="16"/>
                <w:lang w:val="pl-PL"/>
              </w:rPr>
              <w:t>z</w:t>
            </w:r>
            <w:r w:rsidR="00C140DE" w:rsidRPr="00331F85">
              <w:rPr>
                <w:rFonts w:ascii="Times New Roman" w:hAnsi="Times New Roman" w:cs="Times New Roman"/>
                <w:sz w:val="16"/>
                <w:lang w:val="pl-PL"/>
              </w:rPr>
              <w:t>t</w:t>
            </w:r>
            <w:r w:rsidR="00C140DE">
              <w:rPr>
                <w:rFonts w:ascii="Times New Roman" w:hAnsi="Times New Roman" w:cs="Times New Roman"/>
                <w:sz w:val="16"/>
                <w:lang w:val="pl-PL"/>
              </w:rPr>
              <w:t>uk</w:t>
            </w:r>
          </w:p>
        </w:tc>
        <w:tc>
          <w:tcPr>
            <w:tcW w:w="996" w:type="dxa"/>
            <w:tcBorders>
              <w:bottom w:val="single" w:sz="4" w:space="0" w:color="000000"/>
            </w:tcBorders>
            <w:vAlign w:val="center"/>
          </w:tcPr>
          <w:p w14:paraId="5C3B38CC" w14:textId="7162F0FD" w:rsidR="00C140DE" w:rsidRPr="00331F85" w:rsidRDefault="00977A4F"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10</w:t>
            </w:r>
            <w:r w:rsidR="00C140DE" w:rsidRPr="00331F85">
              <w:rPr>
                <w:rFonts w:ascii="Times New Roman" w:hAnsi="Times New Roman" w:cs="Times New Roman"/>
                <w:sz w:val="16"/>
                <w:lang w:val="pl-PL"/>
              </w:rPr>
              <w:t xml:space="preserve">0 </w:t>
            </w:r>
            <w:r w:rsidR="00C140DE">
              <w:rPr>
                <w:rFonts w:ascii="Times New Roman" w:hAnsi="Times New Roman" w:cs="Times New Roman"/>
                <w:sz w:val="16"/>
                <w:lang w:val="pl-PL"/>
              </w:rPr>
              <w:t>%</w:t>
            </w:r>
          </w:p>
        </w:tc>
        <w:tc>
          <w:tcPr>
            <w:tcW w:w="999" w:type="dxa"/>
            <w:vAlign w:val="center"/>
          </w:tcPr>
          <w:p w14:paraId="66FECE70" w14:textId="31F5EFD5" w:rsidR="00C140DE" w:rsidRPr="00331F85" w:rsidRDefault="00977A4F"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996" w:type="dxa"/>
            <w:tcBorders>
              <w:bottom w:val="single" w:sz="4" w:space="0" w:color="000000"/>
            </w:tcBorders>
            <w:vAlign w:val="center"/>
          </w:tcPr>
          <w:p w14:paraId="58428C4E"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0C0D8294" w14:textId="3EA1EBF8"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szt</w:t>
            </w:r>
            <w:r>
              <w:rPr>
                <w:rFonts w:ascii="Times New Roman" w:hAnsi="Times New Roman" w:cs="Times New Roman"/>
                <w:sz w:val="16"/>
                <w:lang w:val="pl-PL"/>
              </w:rPr>
              <w:t>uk</w:t>
            </w:r>
          </w:p>
        </w:tc>
        <w:tc>
          <w:tcPr>
            <w:tcW w:w="996" w:type="dxa"/>
            <w:tcBorders>
              <w:bottom w:val="single" w:sz="4" w:space="0" w:color="000000"/>
            </w:tcBorders>
            <w:vAlign w:val="center"/>
          </w:tcPr>
          <w:p w14:paraId="7D570D00"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0F9AC3C5" w14:textId="64E65D63"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szt</w:t>
            </w:r>
            <w:r>
              <w:rPr>
                <w:rFonts w:ascii="Times New Roman" w:hAnsi="Times New Roman" w:cs="Times New Roman"/>
                <w:sz w:val="16"/>
                <w:lang w:val="pl-PL"/>
              </w:rPr>
              <w:t>uk</w:t>
            </w:r>
          </w:p>
        </w:tc>
        <w:tc>
          <w:tcPr>
            <w:tcW w:w="854" w:type="dxa"/>
            <w:tcBorders>
              <w:bottom w:val="single" w:sz="4" w:space="0" w:color="000000"/>
            </w:tcBorders>
            <w:vAlign w:val="center"/>
          </w:tcPr>
          <w:p w14:paraId="3F551F54"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66" w:type="dxa"/>
            <w:vAlign w:val="center"/>
          </w:tcPr>
          <w:p w14:paraId="3F9FAD49" w14:textId="77777777"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w w:val="90"/>
                <w:sz w:val="16"/>
                <w:lang w:val="pl-PL"/>
              </w:rPr>
              <w:t>EFRROW</w:t>
            </w:r>
          </w:p>
        </w:tc>
      </w:tr>
      <w:tr w:rsidR="00C140DE" w:rsidRPr="00331F85" w14:paraId="5BF94703" w14:textId="77777777" w:rsidTr="00786363">
        <w:trPr>
          <w:trHeight w:val="393"/>
          <w:jc w:val="center"/>
        </w:trPr>
        <w:tc>
          <w:tcPr>
            <w:tcW w:w="870" w:type="dxa"/>
            <w:vMerge/>
            <w:shd w:val="clear" w:color="auto" w:fill="B4C6E7" w:themeFill="accent1" w:themeFillTint="66"/>
            <w:vAlign w:val="center"/>
          </w:tcPr>
          <w:p w14:paraId="65400D2D" w14:textId="77777777" w:rsidR="00C140DE" w:rsidRPr="00331F85" w:rsidRDefault="00C140DE" w:rsidP="00851F9B">
            <w:pPr>
              <w:pStyle w:val="TableParagraph"/>
              <w:spacing w:before="2" w:line="173" w:lineRule="exact"/>
              <w:ind w:left="16"/>
              <w:jc w:val="center"/>
              <w:rPr>
                <w:rFonts w:ascii="Times New Roman" w:hAnsi="Times New Roman" w:cs="Times New Roman"/>
                <w:sz w:val="16"/>
                <w:lang w:val="pl-PL"/>
              </w:rPr>
            </w:pPr>
          </w:p>
        </w:tc>
        <w:tc>
          <w:tcPr>
            <w:tcW w:w="1266" w:type="dxa"/>
            <w:vAlign w:val="center"/>
          </w:tcPr>
          <w:p w14:paraId="654673F4" w14:textId="77777777" w:rsidR="00C140DE" w:rsidRPr="00331F85" w:rsidRDefault="00C140DE" w:rsidP="00851F9B">
            <w:pPr>
              <w:pStyle w:val="TableParagraph"/>
              <w:spacing w:before="5" w:line="254" w:lineRule="auto"/>
              <w:ind w:left="16" w:right="60"/>
              <w:jc w:val="center"/>
              <w:rPr>
                <w:rFonts w:ascii="Times New Roman" w:hAnsi="Times New Roman" w:cs="Times New Roman"/>
                <w:sz w:val="16"/>
                <w:u w:val="single"/>
                <w:lang w:val="pl-PL"/>
              </w:rPr>
            </w:pPr>
            <w:r w:rsidRPr="00331F85">
              <w:rPr>
                <w:rFonts w:ascii="Times New Roman" w:hAnsi="Times New Roman" w:cs="Times New Roman"/>
                <w:spacing w:val="-1"/>
                <w:w w:val="90"/>
                <w:sz w:val="16"/>
                <w:u w:val="single"/>
                <w:lang w:val="pl-PL"/>
              </w:rPr>
              <w:t xml:space="preserve">Wskaźnik </w:t>
            </w:r>
            <w:r w:rsidRPr="00331F85">
              <w:rPr>
                <w:rFonts w:ascii="Times New Roman" w:hAnsi="Times New Roman" w:cs="Times New Roman"/>
                <w:spacing w:val="-1"/>
                <w:w w:val="95"/>
                <w:sz w:val="16"/>
                <w:u w:val="single"/>
                <w:lang w:val="pl-PL"/>
              </w:rPr>
              <w:t>rezultatu</w:t>
            </w:r>
            <w:r w:rsidRPr="00331F85">
              <w:rPr>
                <w:rFonts w:ascii="Times New Roman" w:hAnsi="Times New Roman" w:cs="Times New Roman"/>
                <w:sz w:val="16"/>
                <w:u w:val="single"/>
                <w:lang w:val="pl-PL"/>
              </w:rPr>
              <w:t>:</w:t>
            </w:r>
          </w:p>
          <w:p w14:paraId="5ADB341A"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Łączenie obszarów</w:t>
            </w:r>
            <w:r>
              <w:rPr>
                <w:rFonts w:ascii="Times New Roman" w:hAnsi="Times New Roman" w:cs="Times New Roman"/>
                <w:sz w:val="16"/>
                <w:lang w:val="pl-PL"/>
              </w:rPr>
              <w:t xml:space="preserve"> </w:t>
            </w:r>
            <w:r w:rsidRPr="00331F85">
              <w:rPr>
                <w:rFonts w:ascii="Times New Roman" w:hAnsi="Times New Roman" w:cs="Times New Roman"/>
                <w:sz w:val="16"/>
                <w:lang w:val="pl-PL"/>
              </w:rPr>
              <w:t xml:space="preserve">wiejskich w Europie </w:t>
            </w:r>
            <w:r>
              <w:rPr>
                <w:rFonts w:ascii="Times New Roman" w:hAnsi="Times New Roman" w:cs="Times New Roman"/>
                <w:sz w:val="16"/>
                <w:lang w:val="pl-PL"/>
              </w:rPr>
              <w:t>o</w:t>
            </w:r>
            <w:r w:rsidRPr="00331F85">
              <w:rPr>
                <w:rFonts w:ascii="Times New Roman" w:hAnsi="Times New Roman" w:cs="Times New Roman"/>
                <w:sz w:val="16"/>
                <w:lang w:val="pl-PL"/>
              </w:rPr>
              <w:t>dsetek ludności wiejskiej korzystającej z lepszego dostępu do usług i infrastruktury dzięki wsparciu z WPR.</w:t>
            </w:r>
            <w:r>
              <w:rPr>
                <w:rFonts w:ascii="Times New Roman" w:hAnsi="Times New Roman" w:cs="Times New Roman"/>
                <w:sz w:val="16"/>
                <w:lang w:val="pl-PL"/>
              </w:rPr>
              <w:t xml:space="preserve"> (R.41PR)</w:t>
            </w:r>
          </w:p>
        </w:tc>
        <w:tc>
          <w:tcPr>
            <w:tcW w:w="720" w:type="dxa"/>
            <w:vAlign w:val="center"/>
          </w:tcPr>
          <w:p w14:paraId="266AA8D5"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osoby</w:t>
            </w:r>
          </w:p>
        </w:tc>
        <w:tc>
          <w:tcPr>
            <w:tcW w:w="840" w:type="dxa"/>
            <w:tcBorders>
              <w:tl2br w:val="single" w:sz="4" w:space="0" w:color="auto"/>
              <w:tr2bl w:val="single" w:sz="4" w:space="0" w:color="auto"/>
            </w:tcBorders>
            <w:vAlign w:val="center"/>
          </w:tcPr>
          <w:p w14:paraId="64DBAF9F" w14:textId="77777777" w:rsidR="00C140DE" w:rsidRPr="00331F85" w:rsidRDefault="00C140DE" w:rsidP="00851F9B">
            <w:pPr>
              <w:pStyle w:val="TableParagraph"/>
              <w:jc w:val="center"/>
              <w:rPr>
                <w:rFonts w:ascii="Times New Roman" w:hAnsi="Times New Roman" w:cs="Times New Roman"/>
                <w:sz w:val="16"/>
                <w:lang w:val="pl-PL"/>
              </w:rPr>
            </w:pPr>
          </w:p>
        </w:tc>
        <w:tc>
          <w:tcPr>
            <w:tcW w:w="864" w:type="dxa"/>
            <w:vAlign w:val="center"/>
          </w:tcPr>
          <w:p w14:paraId="5AED4219" w14:textId="77777777" w:rsidR="00C140DE"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5000</w:t>
            </w:r>
          </w:p>
          <w:p w14:paraId="5B0DA308" w14:textId="77777777"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9" w:type="dxa"/>
            <w:tcBorders>
              <w:tl2br w:val="single" w:sz="4" w:space="0" w:color="auto"/>
              <w:tr2bl w:val="single" w:sz="4" w:space="0" w:color="auto"/>
            </w:tcBorders>
            <w:vAlign w:val="center"/>
          </w:tcPr>
          <w:p w14:paraId="35343D9A" w14:textId="77777777" w:rsidR="00C140DE" w:rsidRPr="00331F85" w:rsidRDefault="00C140DE" w:rsidP="00851F9B">
            <w:pPr>
              <w:pStyle w:val="TableParagraph"/>
              <w:jc w:val="center"/>
              <w:rPr>
                <w:rFonts w:ascii="Times New Roman" w:hAnsi="Times New Roman" w:cs="Times New Roman"/>
                <w:sz w:val="16"/>
                <w:lang w:val="pl-PL"/>
              </w:rPr>
            </w:pPr>
          </w:p>
        </w:tc>
        <w:tc>
          <w:tcPr>
            <w:tcW w:w="998" w:type="dxa"/>
            <w:vAlign w:val="center"/>
          </w:tcPr>
          <w:p w14:paraId="302C12AA" w14:textId="3D224282" w:rsidR="00C140DE" w:rsidRDefault="00201A2F"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5</w:t>
            </w:r>
            <w:r w:rsidR="00977A4F">
              <w:rPr>
                <w:rFonts w:ascii="Times New Roman" w:hAnsi="Times New Roman" w:cs="Times New Roman"/>
                <w:sz w:val="16"/>
                <w:lang w:val="pl-PL"/>
              </w:rPr>
              <w:t>0</w:t>
            </w:r>
            <w:r w:rsidR="00C140DE">
              <w:rPr>
                <w:rFonts w:ascii="Times New Roman" w:hAnsi="Times New Roman" w:cs="Times New Roman"/>
                <w:sz w:val="16"/>
                <w:lang w:val="pl-PL"/>
              </w:rPr>
              <w:t>00</w:t>
            </w:r>
          </w:p>
          <w:p w14:paraId="25D4D5CE" w14:textId="77777777"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711B15B3" w14:textId="77777777" w:rsidR="00C140DE" w:rsidRPr="00331F85" w:rsidRDefault="00C140DE" w:rsidP="00851F9B">
            <w:pPr>
              <w:pStyle w:val="TableParagraph"/>
              <w:jc w:val="center"/>
              <w:rPr>
                <w:rFonts w:ascii="Times New Roman" w:hAnsi="Times New Roman" w:cs="Times New Roman"/>
                <w:sz w:val="16"/>
                <w:lang w:val="pl-PL"/>
              </w:rPr>
            </w:pPr>
          </w:p>
        </w:tc>
        <w:tc>
          <w:tcPr>
            <w:tcW w:w="999" w:type="dxa"/>
            <w:vAlign w:val="center"/>
          </w:tcPr>
          <w:p w14:paraId="371C7A60" w14:textId="7257FC41" w:rsidR="00C140DE"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5A8F8293" w14:textId="77777777"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4E91291A" w14:textId="77777777" w:rsidR="00C140DE" w:rsidRPr="00331F85" w:rsidRDefault="00C140DE" w:rsidP="00851F9B">
            <w:pPr>
              <w:pStyle w:val="TableParagraph"/>
              <w:jc w:val="center"/>
              <w:rPr>
                <w:rFonts w:ascii="Times New Roman" w:hAnsi="Times New Roman" w:cs="Times New Roman"/>
                <w:sz w:val="16"/>
                <w:lang w:val="pl-PL"/>
              </w:rPr>
            </w:pPr>
          </w:p>
        </w:tc>
        <w:tc>
          <w:tcPr>
            <w:tcW w:w="857" w:type="dxa"/>
            <w:vAlign w:val="center"/>
          </w:tcPr>
          <w:p w14:paraId="31E2B345" w14:textId="68466B89" w:rsidR="00C140DE"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61043C53" w14:textId="77777777"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7A8B2952" w14:textId="77777777" w:rsidR="00C140DE" w:rsidRPr="00331F85" w:rsidRDefault="00C140DE" w:rsidP="00851F9B">
            <w:pPr>
              <w:jc w:val="center"/>
              <w:rPr>
                <w:rFonts w:ascii="Times New Roman" w:hAnsi="Times New Roman" w:cs="Times New Roman"/>
                <w:lang w:val="pl-PL"/>
              </w:rPr>
            </w:pPr>
          </w:p>
        </w:tc>
        <w:tc>
          <w:tcPr>
            <w:tcW w:w="857" w:type="dxa"/>
            <w:vAlign w:val="center"/>
          </w:tcPr>
          <w:p w14:paraId="47BD2194" w14:textId="4D621200" w:rsidR="00C140DE"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3DBE0F18" w14:textId="77777777"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854" w:type="dxa"/>
            <w:tcBorders>
              <w:tl2br w:val="single" w:sz="4" w:space="0" w:color="auto"/>
              <w:tr2bl w:val="single" w:sz="4" w:space="0" w:color="auto"/>
            </w:tcBorders>
            <w:vAlign w:val="center"/>
          </w:tcPr>
          <w:p w14:paraId="3F55EDE0" w14:textId="77777777" w:rsidR="00C140DE" w:rsidRPr="00331F85" w:rsidRDefault="00C140DE" w:rsidP="00851F9B">
            <w:pPr>
              <w:pStyle w:val="TableParagraph"/>
              <w:jc w:val="center"/>
              <w:rPr>
                <w:rFonts w:ascii="Times New Roman" w:hAnsi="Times New Roman" w:cs="Times New Roman"/>
                <w:sz w:val="16"/>
                <w:lang w:val="pl-PL"/>
              </w:rPr>
            </w:pPr>
          </w:p>
        </w:tc>
        <w:tc>
          <w:tcPr>
            <w:tcW w:w="866" w:type="dxa"/>
            <w:vAlign w:val="center"/>
          </w:tcPr>
          <w:p w14:paraId="5E938244" w14:textId="77777777" w:rsidR="00C140DE" w:rsidRPr="00331F85" w:rsidRDefault="00C140DE" w:rsidP="00851F9B">
            <w:pPr>
              <w:pStyle w:val="TableParagraph"/>
              <w:spacing w:before="1"/>
              <w:ind w:right="115"/>
              <w:jc w:val="center"/>
              <w:rPr>
                <w:rFonts w:ascii="Times New Roman" w:hAnsi="Times New Roman" w:cs="Times New Roman"/>
                <w:sz w:val="16"/>
                <w:lang w:val="pl-PL"/>
              </w:rPr>
            </w:pPr>
            <w:r>
              <w:rPr>
                <w:rFonts w:ascii="Times New Roman" w:hAnsi="Times New Roman" w:cs="Times New Roman"/>
                <w:w w:val="90"/>
                <w:sz w:val="16"/>
                <w:lang w:val="pl-PL"/>
              </w:rPr>
              <w:t>EFRROW</w:t>
            </w:r>
          </w:p>
        </w:tc>
      </w:tr>
    </w:tbl>
    <w:p w14:paraId="052635E7" w14:textId="77777777" w:rsidR="00C140DE" w:rsidRPr="00331F85" w:rsidRDefault="00C140DE" w:rsidP="00C140DE">
      <w:pPr>
        <w:rPr>
          <w:sz w:val="16"/>
        </w:rPr>
        <w:sectPr w:rsidR="00C140DE" w:rsidRPr="00331F85" w:rsidSect="00587386">
          <w:headerReference w:type="default" r:id="rId31"/>
          <w:footerReference w:type="default" r:id="rId32"/>
          <w:pgSz w:w="16840" w:h="11910" w:orient="landscape"/>
          <w:pgMar w:top="1180" w:right="1000" w:bottom="1200" w:left="900" w:header="713" w:footer="1010" w:gutter="0"/>
          <w:cols w:space="708"/>
        </w:sectPr>
      </w:pPr>
    </w:p>
    <w:tbl>
      <w:tblPr>
        <w:tblStyle w:val="TableNormal"/>
        <w:tblW w:w="13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1276"/>
        <w:gridCol w:w="850"/>
        <w:gridCol w:w="851"/>
        <w:gridCol w:w="737"/>
        <w:gridCol w:w="999"/>
        <w:gridCol w:w="998"/>
        <w:gridCol w:w="996"/>
        <w:gridCol w:w="999"/>
        <w:gridCol w:w="996"/>
        <w:gridCol w:w="857"/>
        <w:gridCol w:w="996"/>
        <w:gridCol w:w="857"/>
        <w:gridCol w:w="854"/>
        <w:gridCol w:w="866"/>
      </w:tblGrid>
      <w:tr w:rsidR="00786363" w:rsidRPr="00331F85" w14:paraId="5BB492E1" w14:textId="77777777" w:rsidTr="00786363">
        <w:trPr>
          <w:trHeight w:val="616"/>
          <w:jc w:val="center"/>
        </w:trPr>
        <w:tc>
          <w:tcPr>
            <w:tcW w:w="846" w:type="dxa"/>
            <w:vMerge w:val="restart"/>
            <w:shd w:val="clear" w:color="auto" w:fill="B4C6E7" w:themeFill="accent1" w:themeFillTint="66"/>
            <w:vAlign w:val="center"/>
          </w:tcPr>
          <w:p w14:paraId="25EEA368" w14:textId="77777777" w:rsidR="00C140DE" w:rsidRPr="00331F85" w:rsidRDefault="00C140DE" w:rsidP="00851F9B">
            <w:pPr>
              <w:pStyle w:val="TableParagraph"/>
              <w:jc w:val="center"/>
              <w:rPr>
                <w:rFonts w:ascii="Times New Roman" w:hAnsi="Times New Roman" w:cs="Times New Roman"/>
                <w:b/>
                <w:sz w:val="16"/>
                <w:lang w:val="pl-PL"/>
              </w:rPr>
            </w:pPr>
            <w:r w:rsidRPr="00331F85">
              <w:rPr>
                <w:rFonts w:ascii="Times New Roman" w:hAnsi="Times New Roman" w:cs="Times New Roman"/>
                <w:b/>
                <w:sz w:val="16"/>
                <w:lang w:val="pl-PL"/>
              </w:rPr>
              <w:lastRenderedPageBreak/>
              <w:t>CEL</w:t>
            </w:r>
          </w:p>
        </w:tc>
        <w:tc>
          <w:tcPr>
            <w:tcW w:w="1276" w:type="dxa"/>
            <w:shd w:val="clear" w:color="auto" w:fill="B4C6E7" w:themeFill="accent1" w:themeFillTint="66"/>
          </w:tcPr>
          <w:p w14:paraId="4EFF8101" w14:textId="77777777" w:rsidR="00C140DE" w:rsidRPr="00331F85" w:rsidRDefault="00C140DE" w:rsidP="00851F9B">
            <w:pPr>
              <w:pStyle w:val="TableParagraph"/>
              <w:spacing w:before="9"/>
              <w:rPr>
                <w:rFonts w:ascii="Times New Roman" w:hAnsi="Times New Roman" w:cs="Times New Roman"/>
                <w:b/>
                <w:sz w:val="17"/>
                <w:lang w:val="pl-PL"/>
              </w:rPr>
            </w:pPr>
          </w:p>
          <w:p w14:paraId="3B04F45B" w14:textId="77777777" w:rsidR="00C140DE" w:rsidRPr="00331F85" w:rsidRDefault="00C140DE" w:rsidP="00851F9B">
            <w:pPr>
              <w:pStyle w:val="TableParagraph"/>
              <w:ind w:left="11" w:right="3"/>
              <w:jc w:val="center"/>
              <w:rPr>
                <w:rFonts w:ascii="Times New Roman" w:hAnsi="Times New Roman" w:cs="Times New Roman"/>
                <w:b/>
                <w:sz w:val="16"/>
                <w:lang w:val="pl-PL"/>
              </w:rPr>
            </w:pPr>
            <w:r w:rsidRPr="00331F85">
              <w:rPr>
                <w:rFonts w:ascii="Times New Roman" w:hAnsi="Times New Roman" w:cs="Times New Roman"/>
                <w:b/>
                <w:sz w:val="16"/>
                <w:lang w:val="pl-PL"/>
              </w:rPr>
              <w:t>lata</w:t>
            </w:r>
          </w:p>
        </w:tc>
        <w:tc>
          <w:tcPr>
            <w:tcW w:w="1701" w:type="dxa"/>
            <w:gridSpan w:val="2"/>
            <w:shd w:val="clear" w:color="auto" w:fill="B4C6E7" w:themeFill="accent1" w:themeFillTint="66"/>
          </w:tcPr>
          <w:p w14:paraId="481F1D9A" w14:textId="77777777" w:rsidR="00C140DE" w:rsidRPr="00331F85" w:rsidRDefault="00C140DE" w:rsidP="00851F9B">
            <w:pPr>
              <w:pStyle w:val="TableParagraph"/>
              <w:spacing w:before="9"/>
              <w:rPr>
                <w:rFonts w:ascii="Times New Roman" w:hAnsi="Times New Roman" w:cs="Times New Roman"/>
                <w:b/>
                <w:sz w:val="17"/>
                <w:lang w:val="pl-PL"/>
              </w:rPr>
            </w:pPr>
          </w:p>
          <w:p w14:paraId="6CBF6EEA" w14:textId="77777777" w:rsidR="00C140DE" w:rsidRPr="00331F85" w:rsidRDefault="00C140DE" w:rsidP="00851F9B">
            <w:pPr>
              <w:pStyle w:val="TableParagraph"/>
              <w:ind w:left="276"/>
              <w:rPr>
                <w:rFonts w:ascii="Times New Roman" w:hAnsi="Times New Roman" w:cs="Times New Roman"/>
                <w:b/>
                <w:sz w:val="16"/>
                <w:lang w:val="pl-PL"/>
              </w:rPr>
            </w:pPr>
            <w:r w:rsidRPr="00331F85">
              <w:rPr>
                <w:rFonts w:ascii="Times New Roman" w:hAnsi="Times New Roman" w:cs="Times New Roman"/>
                <w:b/>
                <w:sz w:val="16"/>
                <w:lang w:val="pl-PL"/>
              </w:rPr>
              <w:t>do 31.12.2024</w:t>
            </w:r>
          </w:p>
        </w:tc>
        <w:tc>
          <w:tcPr>
            <w:tcW w:w="1736" w:type="dxa"/>
            <w:gridSpan w:val="2"/>
            <w:shd w:val="clear" w:color="auto" w:fill="B4C6E7" w:themeFill="accent1" w:themeFillTint="66"/>
          </w:tcPr>
          <w:p w14:paraId="070EFC46" w14:textId="77777777" w:rsidR="00C140DE" w:rsidRPr="00331F85" w:rsidRDefault="00C140DE" w:rsidP="00851F9B">
            <w:pPr>
              <w:pStyle w:val="TableParagraph"/>
              <w:spacing w:before="9"/>
              <w:rPr>
                <w:rFonts w:ascii="Times New Roman" w:hAnsi="Times New Roman" w:cs="Times New Roman"/>
                <w:b/>
                <w:sz w:val="17"/>
                <w:lang w:val="pl-PL"/>
              </w:rPr>
            </w:pPr>
          </w:p>
          <w:p w14:paraId="64F0C73E" w14:textId="77777777" w:rsidR="00C140DE" w:rsidRPr="00331F85" w:rsidRDefault="00C140DE" w:rsidP="00851F9B">
            <w:pPr>
              <w:pStyle w:val="TableParagraph"/>
              <w:ind w:left="463"/>
              <w:rPr>
                <w:rFonts w:ascii="Times New Roman" w:hAnsi="Times New Roman" w:cs="Times New Roman"/>
                <w:b/>
                <w:sz w:val="16"/>
                <w:lang w:val="pl-PL"/>
              </w:rPr>
            </w:pPr>
            <w:r w:rsidRPr="00331F85">
              <w:rPr>
                <w:rFonts w:ascii="Times New Roman" w:hAnsi="Times New Roman" w:cs="Times New Roman"/>
                <w:b/>
                <w:sz w:val="16"/>
                <w:lang w:val="pl-PL"/>
              </w:rPr>
              <w:t>do 31.12.2025</w:t>
            </w:r>
          </w:p>
        </w:tc>
        <w:tc>
          <w:tcPr>
            <w:tcW w:w="1994" w:type="dxa"/>
            <w:gridSpan w:val="2"/>
            <w:shd w:val="clear" w:color="auto" w:fill="B4C6E7" w:themeFill="accent1" w:themeFillTint="66"/>
          </w:tcPr>
          <w:p w14:paraId="0418901C" w14:textId="77777777" w:rsidR="00C140DE" w:rsidRPr="00331F85" w:rsidRDefault="00C140DE" w:rsidP="00851F9B">
            <w:pPr>
              <w:pStyle w:val="TableParagraph"/>
              <w:spacing w:before="9"/>
              <w:rPr>
                <w:rFonts w:ascii="Times New Roman" w:hAnsi="Times New Roman" w:cs="Times New Roman"/>
                <w:b/>
                <w:sz w:val="17"/>
                <w:lang w:val="pl-PL"/>
              </w:rPr>
            </w:pPr>
          </w:p>
          <w:p w14:paraId="3D5D3BF1" w14:textId="77777777" w:rsidR="00C140DE" w:rsidRPr="00331F85" w:rsidRDefault="00C140DE" w:rsidP="00851F9B">
            <w:pPr>
              <w:pStyle w:val="TableParagraph"/>
              <w:ind w:left="525"/>
              <w:rPr>
                <w:rFonts w:ascii="Times New Roman" w:hAnsi="Times New Roman" w:cs="Times New Roman"/>
                <w:b/>
                <w:sz w:val="16"/>
                <w:lang w:val="pl-PL"/>
              </w:rPr>
            </w:pPr>
            <w:r w:rsidRPr="00331F85">
              <w:rPr>
                <w:rFonts w:ascii="Times New Roman" w:hAnsi="Times New Roman" w:cs="Times New Roman"/>
                <w:b/>
                <w:sz w:val="16"/>
                <w:lang w:val="pl-PL"/>
              </w:rPr>
              <w:t>do 31.12.2026</w:t>
            </w:r>
          </w:p>
        </w:tc>
        <w:tc>
          <w:tcPr>
            <w:tcW w:w="1995" w:type="dxa"/>
            <w:gridSpan w:val="2"/>
            <w:shd w:val="clear" w:color="auto" w:fill="B4C6E7" w:themeFill="accent1" w:themeFillTint="66"/>
          </w:tcPr>
          <w:p w14:paraId="3CD1681D" w14:textId="77777777" w:rsidR="00C140DE" w:rsidRPr="00331F85" w:rsidRDefault="00C140DE" w:rsidP="00851F9B">
            <w:pPr>
              <w:pStyle w:val="TableParagraph"/>
              <w:spacing w:before="9"/>
              <w:rPr>
                <w:rFonts w:ascii="Times New Roman" w:hAnsi="Times New Roman" w:cs="Times New Roman"/>
                <w:b/>
                <w:sz w:val="17"/>
                <w:lang w:val="pl-PL"/>
              </w:rPr>
            </w:pPr>
          </w:p>
          <w:p w14:paraId="4893F906" w14:textId="77777777" w:rsidR="00C140DE" w:rsidRPr="00331F85" w:rsidRDefault="00C140DE" w:rsidP="00851F9B">
            <w:pPr>
              <w:pStyle w:val="TableParagraph"/>
              <w:ind w:left="528"/>
              <w:rPr>
                <w:rFonts w:ascii="Times New Roman" w:hAnsi="Times New Roman" w:cs="Times New Roman"/>
                <w:b/>
                <w:sz w:val="16"/>
                <w:lang w:val="pl-PL"/>
              </w:rPr>
            </w:pPr>
            <w:r w:rsidRPr="00331F85">
              <w:rPr>
                <w:rFonts w:ascii="Times New Roman" w:hAnsi="Times New Roman" w:cs="Times New Roman"/>
                <w:b/>
                <w:sz w:val="16"/>
                <w:lang w:val="pl-PL"/>
              </w:rPr>
              <w:t>do 31.12.2027</w:t>
            </w:r>
          </w:p>
        </w:tc>
        <w:tc>
          <w:tcPr>
            <w:tcW w:w="1853" w:type="dxa"/>
            <w:gridSpan w:val="2"/>
            <w:shd w:val="clear" w:color="auto" w:fill="B4C6E7" w:themeFill="accent1" w:themeFillTint="66"/>
          </w:tcPr>
          <w:p w14:paraId="6FC548DF" w14:textId="77777777" w:rsidR="00C140DE" w:rsidRPr="00331F85" w:rsidRDefault="00C140DE" w:rsidP="00851F9B">
            <w:pPr>
              <w:pStyle w:val="TableParagraph"/>
              <w:spacing w:before="9"/>
              <w:rPr>
                <w:rFonts w:ascii="Times New Roman" w:hAnsi="Times New Roman" w:cs="Times New Roman"/>
                <w:b/>
                <w:sz w:val="17"/>
                <w:lang w:val="pl-PL"/>
              </w:rPr>
            </w:pPr>
          </w:p>
          <w:p w14:paraId="7E899037" w14:textId="77777777" w:rsidR="00C140DE" w:rsidRPr="00331F85" w:rsidRDefault="00C140DE" w:rsidP="00851F9B">
            <w:pPr>
              <w:pStyle w:val="TableParagraph"/>
              <w:ind w:left="456"/>
              <w:rPr>
                <w:rFonts w:ascii="Times New Roman" w:hAnsi="Times New Roman" w:cs="Times New Roman"/>
                <w:b/>
                <w:sz w:val="16"/>
                <w:lang w:val="pl-PL"/>
              </w:rPr>
            </w:pPr>
            <w:r w:rsidRPr="00331F85">
              <w:rPr>
                <w:rFonts w:ascii="Times New Roman" w:hAnsi="Times New Roman" w:cs="Times New Roman"/>
                <w:b/>
                <w:sz w:val="16"/>
                <w:lang w:val="pl-PL"/>
              </w:rPr>
              <w:t>do 31.12.2028</w:t>
            </w:r>
          </w:p>
        </w:tc>
        <w:tc>
          <w:tcPr>
            <w:tcW w:w="1711" w:type="dxa"/>
            <w:gridSpan w:val="2"/>
            <w:shd w:val="clear" w:color="auto" w:fill="B4C6E7" w:themeFill="accent1" w:themeFillTint="66"/>
          </w:tcPr>
          <w:p w14:paraId="7E6E7BE6" w14:textId="77777777" w:rsidR="00C140DE" w:rsidRPr="00331F85" w:rsidRDefault="00C140DE" w:rsidP="00851F9B">
            <w:pPr>
              <w:pStyle w:val="TableParagraph"/>
              <w:spacing w:before="9"/>
              <w:rPr>
                <w:rFonts w:ascii="Times New Roman" w:hAnsi="Times New Roman" w:cs="Times New Roman"/>
                <w:b/>
                <w:sz w:val="17"/>
                <w:lang w:val="pl-PL"/>
              </w:rPr>
            </w:pPr>
          </w:p>
          <w:p w14:paraId="6F941260" w14:textId="77777777" w:rsidR="00C140DE" w:rsidRPr="00331F85" w:rsidRDefault="00C140DE" w:rsidP="00851F9B">
            <w:pPr>
              <w:pStyle w:val="TableParagraph"/>
              <w:ind w:left="384"/>
              <w:rPr>
                <w:rFonts w:ascii="Times New Roman" w:hAnsi="Times New Roman" w:cs="Times New Roman"/>
                <w:b/>
                <w:sz w:val="16"/>
                <w:lang w:val="pl-PL"/>
              </w:rPr>
            </w:pPr>
            <w:r w:rsidRPr="00331F85">
              <w:rPr>
                <w:rFonts w:ascii="Times New Roman" w:hAnsi="Times New Roman" w:cs="Times New Roman"/>
                <w:b/>
                <w:sz w:val="16"/>
                <w:lang w:val="pl-PL"/>
              </w:rPr>
              <w:t>do 31.12.2029</w:t>
            </w:r>
          </w:p>
        </w:tc>
        <w:tc>
          <w:tcPr>
            <w:tcW w:w="866" w:type="dxa"/>
            <w:vMerge w:val="restart"/>
            <w:shd w:val="clear" w:color="auto" w:fill="B4C6E7" w:themeFill="accent1" w:themeFillTint="66"/>
            <w:vAlign w:val="center"/>
          </w:tcPr>
          <w:p w14:paraId="1E91D567" w14:textId="77777777" w:rsidR="00C140DE" w:rsidRPr="00331F85" w:rsidRDefault="00C140DE" w:rsidP="00851F9B">
            <w:pPr>
              <w:pStyle w:val="TableParagraph"/>
              <w:spacing w:before="125"/>
              <w:jc w:val="center"/>
              <w:rPr>
                <w:rFonts w:ascii="Times New Roman" w:hAnsi="Times New Roman" w:cs="Times New Roman"/>
                <w:b/>
                <w:sz w:val="16"/>
                <w:lang w:val="pl-PL"/>
              </w:rPr>
            </w:pPr>
            <w:r w:rsidRPr="00331F85">
              <w:rPr>
                <w:rFonts w:ascii="Times New Roman" w:hAnsi="Times New Roman" w:cs="Times New Roman"/>
                <w:b/>
                <w:sz w:val="16"/>
                <w:lang w:val="pl-PL"/>
              </w:rPr>
              <w:t>Program</w:t>
            </w:r>
          </w:p>
        </w:tc>
      </w:tr>
      <w:tr w:rsidR="00786363" w:rsidRPr="00331F85" w14:paraId="4BEF42D8" w14:textId="77777777" w:rsidTr="00786363">
        <w:trPr>
          <w:cantSplit/>
          <w:trHeight w:val="1134"/>
          <w:jc w:val="center"/>
        </w:trPr>
        <w:tc>
          <w:tcPr>
            <w:tcW w:w="846" w:type="dxa"/>
            <w:vMerge/>
            <w:tcBorders>
              <w:top w:val="nil"/>
            </w:tcBorders>
            <w:shd w:val="clear" w:color="auto" w:fill="B4C6E7" w:themeFill="accent1" w:themeFillTint="66"/>
          </w:tcPr>
          <w:p w14:paraId="3973A000" w14:textId="77777777" w:rsidR="00C140DE" w:rsidRPr="00331F85" w:rsidRDefault="00C140DE" w:rsidP="00851F9B">
            <w:pPr>
              <w:rPr>
                <w:rFonts w:ascii="Times New Roman" w:hAnsi="Times New Roman" w:cs="Times New Roman"/>
                <w:sz w:val="2"/>
                <w:szCs w:val="2"/>
                <w:lang w:val="pl-PL"/>
              </w:rPr>
            </w:pPr>
          </w:p>
        </w:tc>
        <w:tc>
          <w:tcPr>
            <w:tcW w:w="1276" w:type="dxa"/>
            <w:shd w:val="clear" w:color="auto" w:fill="B4C6E7" w:themeFill="accent1" w:themeFillTint="66"/>
            <w:vAlign w:val="center"/>
          </w:tcPr>
          <w:p w14:paraId="23CDE6CF" w14:textId="77777777" w:rsidR="00C140DE" w:rsidRPr="00331F85" w:rsidRDefault="00C140DE" w:rsidP="00851F9B">
            <w:pPr>
              <w:pStyle w:val="TableParagraph"/>
              <w:spacing w:line="256" w:lineRule="auto"/>
              <w:jc w:val="center"/>
              <w:rPr>
                <w:rFonts w:ascii="Times New Roman" w:hAnsi="Times New Roman" w:cs="Times New Roman"/>
                <w:sz w:val="16"/>
                <w:lang w:val="pl-PL"/>
              </w:rPr>
            </w:pPr>
            <w:r w:rsidRPr="00331F85">
              <w:rPr>
                <w:rFonts w:ascii="Times New Roman" w:hAnsi="Times New Roman" w:cs="Times New Roman"/>
                <w:sz w:val="16"/>
                <w:lang w:val="pl-PL"/>
              </w:rPr>
              <w:t xml:space="preserve">Nazwa </w:t>
            </w:r>
            <w:r w:rsidRPr="00331F85">
              <w:rPr>
                <w:rFonts w:ascii="Times New Roman" w:hAnsi="Times New Roman" w:cs="Times New Roman"/>
                <w:w w:val="90"/>
                <w:sz w:val="16"/>
                <w:lang w:val="pl-PL"/>
              </w:rPr>
              <w:t>wskaźnika</w:t>
            </w:r>
          </w:p>
        </w:tc>
        <w:tc>
          <w:tcPr>
            <w:tcW w:w="850" w:type="dxa"/>
            <w:shd w:val="clear" w:color="auto" w:fill="B4C6E7" w:themeFill="accent1" w:themeFillTint="66"/>
            <w:vAlign w:val="center"/>
          </w:tcPr>
          <w:p w14:paraId="2D1C5FA1" w14:textId="77777777" w:rsidR="00C140DE" w:rsidRPr="00331F85" w:rsidRDefault="00C140DE" w:rsidP="00851F9B">
            <w:pPr>
              <w:pStyle w:val="TableParagraph"/>
              <w:spacing w:before="51" w:line="261" w:lineRule="auto"/>
              <w:ind w:left="94"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851" w:type="dxa"/>
            <w:shd w:val="clear" w:color="auto" w:fill="B4C6E7" w:themeFill="accent1" w:themeFillTint="66"/>
            <w:vAlign w:val="center"/>
          </w:tcPr>
          <w:p w14:paraId="348D6174" w14:textId="77777777" w:rsidR="00C140DE" w:rsidRPr="00331F85" w:rsidRDefault="00C140DE" w:rsidP="00851F9B">
            <w:pPr>
              <w:pStyle w:val="TableParagraph"/>
              <w:spacing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737" w:type="dxa"/>
            <w:shd w:val="clear" w:color="auto" w:fill="B4C6E7" w:themeFill="accent1" w:themeFillTint="66"/>
            <w:vAlign w:val="center"/>
          </w:tcPr>
          <w:p w14:paraId="2EE0814C"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9" w:type="dxa"/>
            <w:shd w:val="clear" w:color="auto" w:fill="B4C6E7" w:themeFill="accent1" w:themeFillTint="66"/>
            <w:vAlign w:val="center"/>
          </w:tcPr>
          <w:p w14:paraId="75CD187F" w14:textId="77777777" w:rsidR="00C140DE" w:rsidRPr="00331F85" w:rsidRDefault="00C140DE" w:rsidP="00851F9B">
            <w:pPr>
              <w:pStyle w:val="TableParagraph"/>
              <w:spacing w:line="259"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998" w:type="dxa"/>
            <w:shd w:val="clear" w:color="auto" w:fill="B4C6E7" w:themeFill="accent1" w:themeFillTint="66"/>
            <w:vAlign w:val="center"/>
          </w:tcPr>
          <w:p w14:paraId="5831C2CF"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080B7703" w14:textId="77777777" w:rsidR="00C140DE" w:rsidRPr="00331F85" w:rsidRDefault="00C140DE" w:rsidP="00851F9B">
            <w:pPr>
              <w:pStyle w:val="TableParagraph"/>
              <w:spacing w:before="1"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999" w:type="dxa"/>
            <w:shd w:val="clear" w:color="auto" w:fill="B4C6E7" w:themeFill="accent1" w:themeFillTint="66"/>
            <w:vAlign w:val="center"/>
          </w:tcPr>
          <w:p w14:paraId="3AE17293" w14:textId="77777777" w:rsidR="00C140DE" w:rsidRPr="00331F85" w:rsidRDefault="00C140DE" w:rsidP="00851F9B">
            <w:pPr>
              <w:pStyle w:val="TableParagraph"/>
              <w:spacing w:before="1" w:line="264"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75F54BFD" w14:textId="77777777" w:rsidR="00C140DE" w:rsidRPr="00331F85" w:rsidRDefault="00C140DE" w:rsidP="00851F9B">
            <w:pPr>
              <w:pStyle w:val="TableParagraph"/>
              <w:spacing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57" w:type="dxa"/>
            <w:shd w:val="clear" w:color="auto" w:fill="B4C6E7" w:themeFill="accent1" w:themeFillTint="66"/>
            <w:vAlign w:val="center"/>
          </w:tcPr>
          <w:p w14:paraId="5E7119E7"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33FB8976" w14:textId="77777777" w:rsidR="00C140DE" w:rsidRPr="00331F85" w:rsidRDefault="00C140DE" w:rsidP="00851F9B">
            <w:pPr>
              <w:pStyle w:val="TableParagraph"/>
              <w:spacing w:line="259"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57" w:type="dxa"/>
            <w:shd w:val="clear" w:color="auto" w:fill="B4C6E7" w:themeFill="accent1" w:themeFillTint="66"/>
            <w:vAlign w:val="center"/>
          </w:tcPr>
          <w:p w14:paraId="53D545D6" w14:textId="77777777" w:rsidR="00C140DE" w:rsidRPr="00331F85" w:rsidRDefault="00C140DE" w:rsidP="00851F9B">
            <w:pPr>
              <w:pStyle w:val="TableParagraph"/>
              <w:spacing w:line="259"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854" w:type="dxa"/>
            <w:shd w:val="clear" w:color="auto" w:fill="B4C6E7" w:themeFill="accent1" w:themeFillTint="66"/>
            <w:vAlign w:val="center"/>
          </w:tcPr>
          <w:p w14:paraId="37E51801" w14:textId="77777777" w:rsidR="00C140DE" w:rsidRPr="00331F85" w:rsidRDefault="00C140DE" w:rsidP="00851F9B">
            <w:pPr>
              <w:pStyle w:val="TableParagraph"/>
              <w:spacing w:line="264"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66" w:type="dxa"/>
            <w:vMerge/>
            <w:tcBorders>
              <w:top w:val="nil"/>
            </w:tcBorders>
            <w:shd w:val="clear" w:color="auto" w:fill="B4C6E7" w:themeFill="accent1" w:themeFillTint="66"/>
            <w:textDirection w:val="tbRl"/>
          </w:tcPr>
          <w:p w14:paraId="6AD6C277" w14:textId="77777777" w:rsidR="00C140DE" w:rsidRPr="00331F85" w:rsidRDefault="00C140DE" w:rsidP="00851F9B">
            <w:pPr>
              <w:rPr>
                <w:rFonts w:ascii="Times New Roman" w:hAnsi="Times New Roman" w:cs="Times New Roman"/>
                <w:sz w:val="2"/>
                <w:szCs w:val="2"/>
                <w:lang w:val="pl-PL"/>
              </w:rPr>
            </w:pPr>
          </w:p>
        </w:tc>
      </w:tr>
      <w:tr w:rsidR="00C140DE" w:rsidRPr="00331F85" w14:paraId="38974898" w14:textId="77777777" w:rsidTr="00786363">
        <w:trPr>
          <w:trHeight w:val="451"/>
          <w:jc w:val="center"/>
        </w:trPr>
        <w:tc>
          <w:tcPr>
            <w:tcW w:w="846" w:type="dxa"/>
            <w:shd w:val="clear" w:color="auto" w:fill="B4C6E7" w:themeFill="accent1" w:themeFillTint="66"/>
          </w:tcPr>
          <w:p w14:paraId="34E43CCC" w14:textId="77777777" w:rsidR="00C140DE" w:rsidRPr="00331F85" w:rsidRDefault="00C140DE" w:rsidP="00851F9B">
            <w:pPr>
              <w:pStyle w:val="TableParagraph"/>
              <w:spacing w:before="133"/>
              <w:jc w:val="center"/>
              <w:rPr>
                <w:rFonts w:ascii="Times New Roman" w:hAnsi="Times New Roman" w:cs="Times New Roman"/>
                <w:b/>
                <w:sz w:val="16"/>
                <w:lang w:val="pl-PL"/>
              </w:rPr>
            </w:pPr>
            <w:r w:rsidRPr="00331F85">
              <w:rPr>
                <w:rFonts w:ascii="Times New Roman" w:hAnsi="Times New Roman" w:cs="Times New Roman"/>
                <w:b/>
                <w:sz w:val="16"/>
                <w:lang w:val="pl-PL"/>
              </w:rPr>
              <w:t>C.2.</w:t>
            </w:r>
          </w:p>
        </w:tc>
        <w:tc>
          <w:tcPr>
            <w:tcW w:w="13132" w:type="dxa"/>
            <w:gridSpan w:val="14"/>
            <w:shd w:val="clear" w:color="auto" w:fill="B4C6E7" w:themeFill="accent1" w:themeFillTint="66"/>
            <w:vAlign w:val="center"/>
          </w:tcPr>
          <w:p w14:paraId="32FD4044" w14:textId="77777777" w:rsidR="00C140DE" w:rsidRPr="00331F85" w:rsidRDefault="00C140DE" w:rsidP="00851F9B">
            <w:pPr>
              <w:jc w:val="center"/>
              <w:rPr>
                <w:rFonts w:ascii="Times New Roman" w:hAnsi="Times New Roman" w:cs="Times New Roman"/>
                <w:sz w:val="16"/>
                <w:szCs w:val="16"/>
                <w:lang w:val="pl-PL"/>
              </w:rPr>
            </w:pPr>
            <w:r w:rsidRPr="00331F85">
              <w:rPr>
                <w:rFonts w:ascii="Times New Roman" w:hAnsi="Times New Roman" w:cs="Times New Roman"/>
                <w:sz w:val="16"/>
                <w:szCs w:val="16"/>
                <w:lang w:val="pl-PL"/>
              </w:rPr>
              <w:t>Aktywizacja, integracja, wsparcie aktywności oraz przedsiębiorczości mieszkańców obszaru LGD SWDP</w:t>
            </w:r>
          </w:p>
        </w:tc>
      </w:tr>
      <w:tr w:rsidR="001E08C1" w:rsidRPr="00331F85" w14:paraId="4D03FB86" w14:textId="77777777" w:rsidTr="00786363">
        <w:trPr>
          <w:trHeight w:val="1557"/>
          <w:jc w:val="center"/>
        </w:trPr>
        <w:tc>
          <w:tcPr>
            <w:tcW w:w="846" w:type="dxa"/>
            <w:vMerge w:val="restart"/>
            <w:shd w:val="clear" w:color="auto" w:fill="B4C6E7" w:themeFill="accent1" w:themeFillTint="66"/>
            <w:vAlign w:val="center"/>
          </w:tcPr>
          <w:p w14:paraId="1EC8CB88" w14:textId="77777777" w:rsidR="001E08C1" w:rsidRPr="00331F85" w:rsidRDefault="001E08C1" w:rsidP="00851F9B">
            <w:pPr>
              <w:pStyle w:val="TableParagraph"/>
              <w:ind w:right="1"/>
              <w:jc w:val="center"/>
              <w:rPr>
                <w:rFonts w:ascii="Times New Roman" w:hAnsi="Times New Roman" w:cs="Times New Roman"/>
                <w:sz w:val="16"/>
                <w:lang w:val="pl-PL"/>
              </w:rPr>
            </w:pPr>
            <w:r w:rsidRPr="0048284F">
              <w:rPr>
                <w:rFonts w:ascii="Times New Roman" w:hAnsi="Times New Roman" w:cs="Times New Roman"/>
                <w:sz w:val="16"/>
                <w:u w:val="single"/>
                <w:lang w:val="pl-PL"/>
              </w:rPr>
              <w:t>Przedsięwzięcie P.2.1</w:t>
            </w:r>
            <w:r w:rsidRPr="00331F85">
              <w:rPr>
                <w:rFonts w:ascii="Times New Roman" w:hAnsi="Times New Roman" w:cs="Times New Roman"/>
                <w:sz w:val="16"/>
                <w:lang w:val="pl-PL"/>
              </w:rPr>
              <w:t xml:space="preserve"> Wsparcie działań dla poprawy aktywności seniorów oraz osób w niekorzystn</w:t>
            </w:r>
            <w:r>
              <w:rPr>
                <w:rFonts w:ascii="Times New Roman" w:hAnsi="Times New Roman" w:cs="Times New Roman"/>
                <w:sz w:val="16"/>
                <w:lang w:val="pl-PL"/>
              </w:rPr>
              <w:t>e</w:t>
            </w:r>
            <w:r w:rsidRPr="00331F85">
              <w:rPr>
                <w:rFonts w:ascii="Times New Roman" w:hAnsi="Times New Roman" w:cs="Times New Roman"/>
                <w:sz w:val="16"/>
                <w:lang w:val="pl-PL"/>
              </w:rPr>
              <w:t>j sytuacji</w:t>
            </w:r>
          </w:p>
        </w:tc>
        <w:tc>
          <w:tcPr>
            <w:tcW w:w="1276" w:type="dxa"/>
            <w:tcBorders>
              <w:bottom w:val="single" w:sz="6" w:space="0" w:color="000000"/>
            </w:tcBorders>
            <w:vAlign w:val="center"/>
          </w:tcPr>
          <w:p w14:paraId="1834F1DB" w14:textId="77777777" w:rsidR="001E08C1" w:rsidRPr="00402E28" w:rsidRDefault="001E08C1" w:rsidP="00851F9B">
            <w:pPr>
              <w:pStyle w:val="TableParagraph"/>
              <w:jc w:val="center"/>
              <w:rPr>
                <w:rFonts w:ascii="Times New Roman" w:hAnsi="Times New Roman" w:cs="Times New Roman"/>
                <w:bCs/>
                <w:sz w:val="16"/>
                <w:u w:val="single"/>
                <w:lang w:val="pl-PL"/>
              </w:rPr>
            </w:pPr>
            <w:r w:rsidRPr="00402E28">
              <w:rPr>
                <w:rFonts w:ascii="Times New Roman" w:hAnsi="Times New Roman" w:cs="Times New Roman"/>
                <w:bCs/>
                <w:sz w:val="16"/>
                <w:u w:val="single"/>
                <w:lang w:val="pl-PL"/>
              </w:rPr>
              <w:t>Wskaźnik produktu:</w:t>
            </w:r>
          </w:p>
          <w:p w14:paraId="422F230B" w14:textId="77777777" w:rsidR="001E08C1" w:rsidRPr="00402E28" w:rsidRDefault="001E08C1" w:rsidP="00851F9B">
            <w:pPr>
              <w:pStyle w:val="TableParagraph"/>
              <w:jc w:val="center"/>
              <w:rPr>
                <w:rFonts w:ascii="Times New Roman" w:hAnsi="Times New Roman" w:cs="Times New Roman"/>
                <w:bCs/>
                <w:sz w:val="16"/>
                <w:lang w:val="pl-PL"/>
              </w:rPr>
            </w:pPr>
            <w:r w:rsidRPr="00402E28">
              <w:rPr>
                <w:rFonts w:ascii="Times New Roman" w:hAnsi="Times New Roman" w:cs="Times New Roman"/>
                <w:bCs/>
                <w:sz w:val="16"/>
                <w:lang w:val="pl-PL"/>
              </w:rPr>
              <w:t>Całkowita liczba osób objętych wsparciem (WLWK-EECO01)</w:t>
            </w:r>
          </w:p>
        </w:tc>
        <w:tc>
          <w:tcPr>
            <w:tcW w:w="850" w:type="dxa"/>
            <w:tcBorders>
              <w:bottom w:val="single" w:sz="6" w:space="0" w:color="000000"/>
            </w:tcBorders>
            <w:vAlign w:val="center"/>
          </w:tcPr>
          <w:p w14:paraId="25603796"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 osób</w:t>
            </w:r>
          </w:p>
        </w:tc>
        <w:tc>
          <w:tcPr>
            <w:tcW w:w="851" w:type="dxa"/>
            <w:tcBorders>
              <w:bottom w:val="single" w:sz="6" w:space="0" w:color="000000"/>
            </w:tcBorders>
            <w:vAlign w:val="center"/>
          </w:tcPr>
          <w:p w14:paraId="7741401E"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0 %</w:t>
            </w:r>
          </w:p>
        </w:tc>
        <w:tc>
          <w:tcPr>
            <w:tcW w:w="737" w:type="dxa"/>
            <w:tcBorders>
              <w:bottom w:val="single" w:sz="6" w:space="0" w:color="000000"/>
            </w:tcBorders>
            <w:vAlign w:val="center"/>
          </w:tcPr>
          <w:p w14:paraId="1D45BBCE" w14:textId="5B51D981"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3000</w:t>
            </w:r>
          </w:p>
          <w:p w14:paraId="17429FE3"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 xml:space="preserve"> osób</w:t>
            </w:r>
          </w:p>
        </w:tc>
        <w:tc>
          <w:tcPr>
            <w:tcW w:w="999" w:type="dxa"/>
            <w:tcBorders>
              <w:bottom w:val="single" w:sz="6" w:space="0" w:color="000000"/>
            </w:tcBorders>
            <w:vAlign w:val="center"/>
          </w:tcPr>
          <w:p w14:paraId="71FC76F7" w14:textId="3CA68B7E" w:rsidR="001E08C1" w:rsidRPr="00402E28" w:rsidRDefault="001E08C1" w:rsidP="0081174C">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100 %</w:t>
            </w:r>
          </w:p>
        </w:tc>
        <w:tc>
          <w:tcPr>
            <w:tcW w:w="998" w:type="dxa"/>
            <w:tcBorders>
              <w:bottom w:val="single" w:sz="6" w:space="0" w:color="000000"/>
            </w:tcBorders>
            <w:vAlign w:val="center"/>
          </w:tcPr>
          <w:p w14:paraId="7D6CE813" w14:textId="27F3B2C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w:t>
            </w:r>
          </w:p>
          <w:p w14:paraId="561014F7" w14:textId="4335BA98" w:rsidR="001E08C1" w:rsidRPr="00402E28" w:rsidRDefault="001E08C1" w:rsidP="0081174C">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osób</w:t>
            </w:r>
          </w:p>
        </w:tc>
        <w:tc>
          <w:tcPr>
            <w:tcW w:w="996" w:type="dxa"/>
            <w:tcBorders>
              <w:bottom w:val="single" w:sz="6" w:space="0" w:color="000000"/>
            </w:tcBorders>
            <w:vAlign w:val="center"/>
          </w:tcPr>
          <w:p w14:paraId="42012F82"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100 %</w:t>
            </w:r>
          </w:p>
        </w:tc>
        <w:tc>
          <w:tcPr>
            <w:tcW w:w="999" w:type="dxa"/>
            <w:tcBorders>
              <w:bottom w:val="single" w:sz="6" w:space="0" w:color="000000"/>
            </w:tcBorders>
            <w:vAlign w:val="center"/>
          </w:tcPr>
          <w:p w14:paraId="428857A8" w14:textId="0C645981"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w:t>
            </w:r>
          </w:p>
          <w:p w14:paraId="0397A22D"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osób</w:t>
            </w:r>
          </w:p>
        </w:tc>
        <w:tc>
          <w:tcPr>
            <w:tcW w:w="996" w:type="dxa"/>
            <w:tcBorders>
              <w:bottom w:val="single" w:sz="6" w:space="0" w:color="000000"/>
            </w:tcBorders>
            <w:vAlign w:val="center"/>
          </w:tcPr>
          <w:p w14:paraId="6B35392A"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100 %</w:t>
            </w:r>
          </w:p>
        </w:tc>
        <w:tc>
          <w:tcPr>
            <w:tcW w:w="857" w:type="dxa"/>
            <w:tcBorders>
              <w:bottom w:val="single" w:sz="6" w:space="0" w:color="000000"/>
            </w:tcBorders>
            <w:vAlign w:val="center"/>
          </w:tcPr>
          <w:p w14:paraId="73DEEF86" w14:textId="65B0D25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w:t>
            </w:r>
          </w:p>
          <w:p w14:paraId="4A97DDD7"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osób</w:t>
            </w:r>
          </w:p>
        </w:tc>
        <w:tc>
          <w:tcPr>
            <w:tcW w:w="996" w:type="dxa"/>
            <w:tcBorders>
              <w:bottom w:val="single" w:sz="6" w:space="0" w:color="000000"/>
            </w:tcBorders>
            <w:vAlign w:val="center"/>
          </w:tcPr>
          <w:p w14:paraId="3F266C2E"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100 %</w:t>
            </w:r>
          </w:p>
        </w:tc>
        <w:tc>
          <w:tcPr>
            <w:tcW w:w="857" w:type="dxa"/>
            <w:tcBorders>
              <w:bottom w:val="single" w:sz="6" w:space="0" w:color="000000"/>
            </w:tcBorders>
            <w:vAlign w:val="center"/>
          </w:tcPr>
          <w:p w14:paraId="4010E9D7" w14:textId="294186F5"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w:t>
            </w:r>
          </w:p>
          <w:p w14:paraId="63E7C1BB" w14:textId="77777777"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osób</w:t>
            </w:r>
          </w:p>
        </w:tc>
        <w:tc>
          <w:tcPr>
            <w:tcW w:w="854" w:type="dxa"/>
            <w:tcBorders>
              <w:bottom w:val="single" w:sz="6" w:space="0" w:color="000000"/>
            </w:tcBorders>
            <w:vAlign w:val="center"/>
          </w:tcPr>
          <w:p w14:paraId="4D0020F6" w14:textId="27241005"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100 %</w:t>
            </w:r>
          </w:p>
        </w:tc>
        <w:tc>
          <w:tcPr>
            <w:tcW w:w="866" w:type="dxa"/>
            <w:vMerge w:val="restart"/>
            <w:vAlign w:val="center"/>
          </w:tcPr>
          <w:p w14:paraId="18FD6B24" w14:textId="77777777" w:rsidR="001E08C1" w:rsidRPr="00402E28" w:rsidRDefault="001E08C1" w:rsidP="00851F9B">
            <w:pPr>
              <w:pStyle w:val="TableParagraph"/>
              <w:spacing w:before="1"/>
              <w:jc w:val="center"/>
              <w:rPr>
                <w:rFonts w:ascii="Times New Roman" w:hAnsi="Times New Roman" w:cs="Times New Roman"/>
                <w:w w:val="95"/>
                <w:sz w:val="16"/>
                <w:lang w:val="pl-PL"/>
              </w:rPr>
            </w:pPr>
            <w:r w:rsidRPr="00402E28">
              <w:rPr>
                <w:rFonts w:ascii="Times New Roman" w:hAnsi="Times New Roman" w:cs="Times New Roman"/>
                <w:w w:val="95"/>
                <w:sz w:val="16"/>
                <w:lang w:val="pl-PL"/>
              </w:rPr>
              <w:t>EFS+</w:t>
            </w:r>
          </w:p>
        </w:tc>
      </w:tr>
      <w:tr w:rsidR="001E08C1" w:rsidRPr="00331F85" w14:paraId="218790D0" w14:textId="77777777" w:rsidTr="00786363">
        <w:trPr>
          <w:trHeight w:val="1557"/>
          <w:jc w:val="center"/>
        </w:trPr>
        <w:tc>
          <w:tcPr>
            <w:tcW w:w="846" w:type="dxa"/>
            <w:vMerge/>
            <w:shd w:val="clear" w:color="auto" w:fill="B4C6E7" w:themeFill="accent1" w:themeFillTint="66"/>
            <w:vAlign w:val="center"/>
          </w:tcPr>
          <w:p w14:paraId="68BC0B53" w14:textId="77777777" w:rsidR="001E08C1" w:rsidRPr="0048284F" w:rsidRDefault="001E08C1" w:rsidP="00851F9B">
            <w:pPr>
              <w:pStyle w:val="TableParagraph"/>
              <w:ind w:right="1"/>
              <w:jc w:val="center"/>
              <w:rPr>
                <w:rFonts w:ascii="Times New Roman" w:hAnsi="Times New Roman" w:cs="Times New Roman"/>
                <w:sz w:val="16"/>
                <w:u w:val="single"/>
              </w:rPr>
            </w:pPr>
          </w:p>
        </w:tc>
        <w:tc>
          <w:tcPr>
            <w:tcW w:w="1276" w:type="dxa"/>
            <w:tcBorders>
              <w:bottom w:val="single" w:sz="6" w:space="0" w:color="000000"/>
            </w:tcBorders>
            <w:vAlign w:val="center"/>
          </w:tcPr>
          <w:p w14:paraId="011A3D23" w14:textId="77777777" w:rsidR="001E08C1" w:rsidRPr="00402E28" w:rsidRDefault="001E08C1" w:rsidP="001E08C1">
            <w:pPr>
              <w:pStyle w:val="TableParagraph"/>
              <w:jc w:val="center"/>
              <w:rPr>
                <w:rFonts w:ascii="Times New Roman" w:hAnsi="Times New Roman" w:cs="Times New Roman"/>
                <w:bCs/>
                <w:sz w:val="16"/>
                <w:u w:val="single"/>
                <w:lang w:val="pl-PL"/>
              </w:rPr>
            </w:pPr>
            <w:r w:rsidRPr="00402E28">
              <w:rPr>
                <w:rFonts w:ascii="Times New Roman" w:hAnsi="Times New Roman" w:cs="Times New Roman"/>
                <w:bCs/>
                <w:sz w:val="16"/>
                <w:u w:val="single"/>
                <w:lang w:val="pl-PL"/>
              </w:rPr>
              <w:t>Wskaźnik produktu:</w:t>
            </w:r>
          </w:p>
          <w:p w14:paraId="110B605F" w14:textId="0622A3CD" w:rsidR="001E08C1" w:rsidRPr="00402E28" w:rsidRDefault="001E08C1" w:rsidP="00851F9B">
            <w:pPr>
              <w:pStyle w:val="TableParagraph"/>
              <w:jc w:val="center"/>
              <w:rPr>
                <w:rFonts w:ascii="Times New Roman" w:hAnsi="Times New Roman" w:cs="Times New Roman"/>
                <w:bCs/>
                <w:sz w:val="16"/>
              </w:rPr>
            </w:pPr>
            <w:proofErr w:type="spellStart"/>
            <w:r w:rsidRPr="00402E28">
              <w:rPr>
                <w:rFonts w:ascii="Times New Roman" w:hAnsi="Times New Roman" w:cs="Times New Roman"/>
                <w:bCs/>
                <w:sz w:val="16"/>
              </w:rPr>
              <w:t>Wspierane</w:t>
            </w:r>
            <w:proofErr w:type="spellEnd"/>
            <w:r w:rsidRPr="00402E28">
              <w:rPr>
                <w:rFonts w:ascii="Times New Roman" w:hAnsi="Times New Roman" w:cs="Times New Roman"/>
                <w:bCs/>
                <w:sz w:val="16"/>
              </w:rPr>
              <w:t xml:space="preserve"> </w:t>
            </w:r>
            <w:proofErr w:type="spellStart"/>
            <w:r w:rsidRPr="00402E28">
              <w:rPr>
                <w:rFonts w:ascii="Times New Roman" w:hAnsi="Times New Roman" w:cs="Times New Roman"/>
                <w:bCs/>
                <w:sz w:val="16"/>
              </w:rPr>
              <w:t>strategie</w:t>
            </w:r>
            <w:proofErr w:type="spellEnd"/>
            <w:r w:rsidRPr="00402E28">
              <w:rPr>
                <w:rFonts w:ascii="Times New Roman" w:hAnsi="Times New Roman" w:cs="Times New Roman"/>
                <w:bCs/>
                <w:sz w:val="16"/>
              </w:rPr>
              <w:t xml:space="preserve"> </w:t>
            </w:r>
            <w:proofErr w:type="spellStart"/>
            <w:r w:rsidRPr="00402E28">
              <w:rPr>
                <w:rFonts w:ascii="Times New Roman" w:hAnsi="Times New Roman" w:cs="Times New Roman"/>
                <w:bCs/>
                <w:sz w:val="16"/>
              </w:rPr>
              <w:t>rozwoju</w:t>
            </w:r>
            <w:proofErr w:type="spellEnd"/>
            <w:r w:rsidRPr="00402E28">
              <w:rPr>
                <w:rFonts w:ascii="Times New Roman" w:hAnsi="Times New Roman" w:cs="Times New Roman"/>
                <w:bCs/>
                <w:sz w:val="16"/>
              </w:rPr>
              <w:t xml:space="preserve"> </w:t>
            </w:r>
            <w:proofErr w:type="spellStart"/>
            <w:r w:rsidRPr="00402E28">
              <w:rPr>
                <w:rFonts w:ascii="Times New Roman" w:hAnsi="Times New Roman" w:cs="Times New Roman"/>
                <w:bCs/>
                <w:sz w:val="16"/>
              </w:rPr>
              <w:t>lokalnego</w:t>
            </w:r>
            <w:proofErr w:type="spellEnd"/>
            <w:r w:rsidRPr="00402E28">
              <w:rPr>
                <w:rFonts w:ascii="Times New Roman" w:hAnsi="Times New Roman" w:cs="Times New Roman"/>
                <w:bCs/>
                <w:sz w:val="16"/>
              </w:rPr>
              <w:t xml:space="preserve"> </w:t>
            </w:r>
            <w:proofErr w:type="spellStart"/>
            <w:r w:rsidRPr="00402E28">
              <w:rPr>
                <w:rFonts w:ascii="Times New Roman" w:hAnsi="Times New Roman" w:cs="Times New Roman"/>
                <w:bCs/>
                <w:sz w:val="16"/>
              </w:rPr>
              <w:t>kierowanego</w:t>
            </w:r>
            <w:proofErr w:type="spellEnd"/>
            <w:r w:rsidRPr="00402E28">
              <w:rPr>
                <w:rFonts w:ascii="Times New Roman" w:hAnsi="Times New Roman" w:cs="Times New Roman"/>
                <w:bCs/>
                <w:sz w:val="16"/>
              </w:rPr>
              <w:t xml:space="preserve"> </w:t>
            </w:r>
            <w:proofErr w:type="spellStart"/>
            <w:r w:rsidRPr="00402E28">
              <w:rPr>
                <w:rFonts w:ascii="Times New Roman" w:hAnsi="Times New Roman" w:cs="Times New Roman"/>
                <w:bCs/>
                <w:sz w:val="16"/>
              </w:rPr>
              <w:t>przez</w:t>
            </w:r>
            <w:proofErr w:type="spellEnd"/>
            <w:r w:rsidRPr="00402E28">
              <w:rPr>
                <w:rFonts w:ascii="Times New Roman" w:hAnsi="Times New Roman" w:cs="Times New Roman"/>
                <w:bCs/>
                <w:sz w:val="16"/>
              </w:rPr>
              <w:t xml:space="preserve"> </w:t>
            </w:r>
            <w:proofErr w:type="spellStart"/>
            <w:r w:rsidRPr="00402E28">
              <w:rPr>
                <w:rFonts w:ascii="Times New Roman" w:hAnsi="Times New Roman" w:cs="Times New Roman"/>
                <w:bCs/>
                <w:sz w:val="16"/>
              </w:rPr>
              <w:t>społeczność</w:t>
            </w:r>
            <w:proofErr w:type="spellEnd"/>
            <w:r w:rsidRPr="00402E28">
              <w:rPr>
                <w:rFonts w:ascii="Times New Roman" w:hAnsi="Times New Roman" w:cs="Times New Roman"/>
                <w:bCs/>
                <w:sz w:val="16"/>
              </w:rPr>
              <w:t xml:space="preserve"> (WLWK-PL0CO04)</w:t>
            </w:r>
          </w:p>
        </w:tc>
        <w:tc>
          <w:tcPr>
            <w:tcW w:w="850" w:type="dxa"/>
            <w:tcBorders>
              <w:bottom w:val="single" w:sz="6" w:space="0" w:color="000000"/>
            </w:tcBorders>
            <w:vAlign w:val="center"/>
          </w:tcPr>
          <w:p w14:paraId="7C7CE198" w14:textId="15F203CE"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 xml:space="preserve">1 </w:t>
            </w:r>
            <w:proofErr w:type="spellStart"/>
            <w:r w:rsidRPr="00402E28">
              <w:rPr>
                <w:rFonts w:ascii="Times New Roman" w:hAnsi="Times New Roman" w:cs="Times New Roman"/>
                <w:sz w:val="16"/>
              </w:rPr>
              <w:t>sztuka</w:t>
            </w:r>
            <w:proofErr w:type="spellEnd"/>
          </w:p>
        </w:tc>
        <w:tc>
          <w:tcPr>
            <w:tcW w:w="851" w:type="dxa"/>
            <w:tcBorders>
              <w:bottom w:val="single" w:sz="6" w:space="0" w:color="000000"/>
            </w:tcBorders>
            <w:vAlign w:val="center"/>
          </w:tcPr>
          <w:p w14:paraId="5DE77030" w14:textId="40443A2E"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100%</w:t>
            </w:r>
          </w:p>
        </w:tc>
        <w:tc>
          <w:tcPr>
            <w:tcW w:w="737" w:type="dxa"/>
            <w:tcBorders>
              <w:bottom w:val="single" w:sz="6" w:space="0" w:color="000000"/>
            </w:tcBorders>
            <w:vAlign w:val="center"/>
          </w:tcPr>
          <w:p w14:paraId="12C7D7E7" w14:textId="4EDA17C3"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999" w:type="dxa"/>
            <w:tcBorders>
              <w:bottom w:val="single" w:sz="6" w:space="0" w:color="000000"/>
            </w:tcBorders>
            <w:vAlign w:val="center"/>
          </w:tcPr>
          <w:p w14:paraId="17B27311" w14:textId="02598573" w:rsidR="001E08C1" w:rsidRPr="00402E28" w:rsidRDefault="001E08C1" w:rsidP="0081174C">
            <w:pPr>
              <w:pStyle w:val="TableParagraph"/>
              <w:jc w:val="center"/>
              <w:rPr>
                <w:rFonts w:ascii="Times New Roman" w:hAnsi="Times New Roman" w:cs="Times New Roman"/>
                <w:sz w:val="16"/>
              </w:rPr>
            </w:pPr>
            <w:r w:rsidRPr="00402E28">
              <w:rPr>
                <w:rFonts w:ascii="Times New Roman" w:hAnsi="Times New Roman" w:cs="Times New Roman"/>
                <w:sz w:val="16"/>
              </w:rPr>
              <w:t>100%</w:t>
            </w:r>
          </w:p>
        </w:tc>
        <w:tc>
          <w:tcPr>
            <w:tcW w:w="998" w:type="dxa"/>
            <w:tcBorders>
              <w:bottom w:val="single" w:sz="6" w:space="0" w:color="000000"/>
            </w:tcBorders>
            <w:vAlign w:val="center"/>
          </w:tcPr>
          <w:p w14:paraId="33F504DB" w14:textId="4B9AB1AB"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996" w:type="dxa"/>
            <w:tcBorders>
              <w:bottom w:val="single" w:sz="6" w:space="0" w:color="000000"/>
            </w:tcBorders>
            <w:vAlign w:val="center"/>
          </w:tcPr>
          <w:p w14:paraId="59C80971" w14:textId="3F6137C9"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100%</w:t>
            </w:r>
          </w:p>
        </w:tc>
        <w:tc>
          <w:tcPr>
            <w:tcW w:w="999" w:type="dxa"/>
            <w:tcBorders>
              <w:bottom w:val="single" w:sz="6" w:space="0" w:color="000000"/>
            </w:tcBorders>
            <w:vAlign w:val="center"/>
          </w:tcPr>
          <w:p w14:paraId="6A1F239E" w14:textId="089ED739"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996" w:type="dxa"/>
            <w:tcBorders>
              <w:bottom w:val="single" w:sz="6" w:space="0" w:color="000000"/>
            </w:tcBorders>
            <w:vAlign w:val="center"/>
          </w:tcPr>
          <w:p w14:paraId="47A64FFF" w14:textId="0FA5FDE8"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100%</w:t>
            </w:r>
          </w:p>
        </w:tc>
        <w:tc>
          <w:tcPr>
            <w:tcW w:w="857" w:type="dxa"/>
            <w:tcBorders>
              <w:bottom w:val="single" w:sz="6" w:space="0" w:color="000000"/>
            </w:tcBorders>
            <w:vAlign w:val="center"/>
          </w:tcPr>
          <w:p w14:paraId="5257BD2E" w14:textId="50B360FA"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996" w:type="dxa"/>
            <w:tcBorders>
              <w:bottom w:val="single" w:sz="6" w:space="0" w:color="000000"/>
            </w:tcBorders>
            <w:vAlign w:val="center"/>
          </w:tcPr>
          <w:p w14:paraId="0B017BDC" w14:textId="6E0A5644"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100%</w:t>
            </w:r>
          </w:p>
        </w:tc>
        <w:tc>
          <w:tcPr>
            <w:tcW w:w="857" w:type="dxa"/>
            <w:tcBorders>
              <w:bottom w:val="single" w:sz="6" w:space="0" w:color="000000"/>
            </w:tcBorders>
            <w:vAlign w:val="center"/>
          </w:tcPr>
          <w:p w14:paraId="52F95AD9" w14:textId="0C9C244D"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854" w:type="dxa"/>
            <w:tcBorders>
              <w:bottom w:val="single" w:sz="6" w:space="0" w:color="000000"/>
            </w:tcBorders>
            <w:vAlign w:val="center"/>
          </w:tcPr>
          <w:p w14:paraId="431F0BF3" w14:textId="5DB793C8"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rPr>
              <w:t>100%</w:t>
            </w:r>
          </w:p>
        </w:tc>
        <w:tc>
          <w:tcPr>
            <w:tcW w:w="866" w:type="dxa"/>
            <w:vMerge/>
            <w:vAlign w:val="center"/>
          </w:tcPr>
          <w:p w14:paraId="191A504E" w14:textId="77777777" w:rsidR="001E08C1" w:rsidRPr="00402E28" w:rsidRDefault="001E08C1" w:rsidP="00851F9B">
            <w:pPr>
              <w:pStyle w:val="TableParagraph"/>
              <w:spacing w:before="1"/>
              <w:jc w:val="center"/>
              <w:rPr>
                <w:rFonts w:ascii="Times New Roman" w:hAnsi="Times New Roman" w:cs="Times New Roman"/>
                <w:w w:val="95"/>
                <w:sz w:val="16"/>
              </w:rPr>
            </w:pPr>
          </w:p>
        </w:tc>
      </w:tr>
      <w:tr w:rsidR="001E08C1" w:rsidRPr="00331F85" w14:paraId="045EADA5" w14:textId="77777777" w:rsidTr="00786363">
        <w:trPr>
          <w:trHeight w:val="1557"/>
          <w:jc w:val="center"/>
        </w:trPr>
        <w:tc>
          <w:tcPr>
            <w:tcW w:w="846" w:type="dxa"/>
            <w:vMerge/>
            <w:shd w:val="clear" w:color="auto" w:fill="B4C6E7" w:themeFill="accent1" w:themeFillTint="66"/>
            <w:vAlign w:val="center"/>
          </w:tcPr>
          <w:p w14:paraId="2CD52D68" w14:textId="77777777" w:rsidR="001E08C1" w:rsidRPr="00331F85" w:rsidRDefault="001E08C1" w:rsidP="00851F9B">
            <w:pPr>
              <w:pStyle w:val="TableParagraph"/>
              <w:ind w:right="1"/>
              <w:jc w:val="center"/>
              <w:rPr>
                <w:rFonts w:ascii="Times New Roman" w:hAnsi="Times New Roman" w:cs="Times New Roman"/>
                <w:sz w:val="16"/>
              </w:rPr>
            </w:pPr>
          </w:p>
        </w:tc>
        <w:tc>
          <w:tcPr>
            <w:tcW w:w="1276" w:type="dxa"/>
            <w:tcBorders>
              <w:bottom w:val="single" w:sz="6" w:space="0" w:color="000000"/>
            </w:tcBorders>
            <w:vAlign w:val="center"/>
          </w:tcPr>
          <w:p w14:paraId="093BAD93" w14:textId="77777777" w:rsidR="001E08C1" w:rsidRPr="00402E28" w:rsidRDefault="001E08C1" w:rsidP="00851F9B">
            <w:pPr>
              <w:pStyle w:val="TableParagraph"/>
              <w:spacing w:before="5" w:line="254" w:lineRule="auto"/>
              <w:ind w:left="16" w:right="60"/>
              <w:jc w:val="center"/>
              <w:rPr>
                <w:rFonts w:ascii="Times New Roman" w:hAnsi="Times New Roman" w:cs="Times New Roman"/>
                <w:sz w:val="16"/>
                <w:u w:val="single"/>
                <w:lang w:val="pl-PL"/>
              </w:rPr>
            </w:pPr>
            <w:r w:rsidRPr="00402E28">
              <w:rPr>
                <w:rFonts w:ascii="Times New Roman" w:hAnsi="Times New Roman" w:cs="Times New Roman"/>
                <w:spacing w:val="-1"/>
                <w:w w:val="90"/>
                <w:sz w:val="16"/>
                <w:u w:val="single"/>
                <w:lang w:val="pl-PL"/>
              </w:rPr>
              <w:t xml:space="preserve">Wskaźnik </w:t>
            </w:r>
            <w:r w:rsidRPr="00402E28">
              <w:rPr>
                <w:rFonts w:ascii="Times New Roman" w:hAnsi="Times New Roman" w:cs="Times New Roman"/>
                <w:spacing w:val="-1"/>
                <w:w w:val="95"/>
                <w:sz w:val="16"/>
                <w:u w:val="single"/>
                <w:lang w:val="pl-PL"/>
              </w:rPr>
              <w:t>rezultatu</w:t>
            </w:r>
            <w:r w:rsidRPr="00402E28">
              <w:rPr>
                <w:rFonts w:ascii="Times New Roman" w:hAnsi="Times New Roman" w:cs="Times New Roman"/>
                <w:sz w:val="16"/>
                <w:u w:val="single"/>
                <w:lang w:val="pl-PL"/>
              </w:rPr>
              <w:t>:</w:t>
            </w:r>
          </w:p>
          <w:p w14:paraId="517E9C1F" w14:textId="77777777" w:rsidR="001E08C1" w:rsidRPr="00402E28" w:rsidRDefault="001E08C1" w:rsidP="00851F9B">
            <w:pPr>
              <w:pStyle w:val="TableParagraph"/>
              <w:jc w:val="center"/>
              <w:rPr>
                <w:rFonts w:ascii="Times New Roman" w:hAnsi="Times New Roman" w:cs="Times New Roman"/>
                <w:bCs/>
                <w:sz w:val="16"/>
              </w:rPr>
            </w:pPr>
            <w:r w:rsidRPr="00402E28">
              <w:rPr>
                <w:rFonts w:ascii="Times New Roman" w:hAnsi="Times New Roman" w:cs="Times New Roman"/>
                <w:sz w:val="16"/>
                <w:lang w:val="pl-PL"/>
              </w:rPr>
              <w:t>Liczba osób, których sytuacja społeczna uległa poprawie po opuszczeniu programu (WLWK-PLHILCR01)</w:t>
            </w:r>
          </w:p>
        </w:tc>
        <w:tc>
          <w:tcPr>
            <w:tcW w:w="850" w:type="dxa"/>
            <w:tcBorders>
              <w:bottom w:val="single" w:sz="6" w:space="0" w:color="000000"/>
            </w:tcBorders>
            <w:vAlign w:val="center"/>
          </w:tcPr>
          <w:p w14:paraId="01382230" w14:textId="77777777"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lang w:val="pl-PL"/>
              </w:rPr>
              <w:t>0 osób</w:t>
            </w:r>
            <w:r w:rsidRPr="00402E28">
              <w:rPr>
                <w:rFonts w:ascii="Times New Roman" w:hAnsi="Times New Roman" w:cs="Times New Roman"/>
                <w:sz w:val="16"/>
              </w:rPr>
              <w:t xml:space="preserve"> </w:t>
            </w:r>
          </w:p>
        </w:tc>
        <w:tc>
          <w:tcPr>
            <w:tcW w:w="851" w:type="dxa"/>
            <w:tcBorders>
              <w:top w:val="single" w:sz="6" w:space="0" w:color="000000"/>
              <w:bottom w:val="single" w:sz="6" w:space="0" w:color="000000"/>
              <w:tl2br w:val="single" w:sz="4" w:space="0" w:color="auto"/>
              <w:tr2bl w:val="single" w:sz="4" w:space="0" w:color="auto"/>
            </w:tcBorders>
            <w:vAlign w:val="center"/>
          </w:tcPr>
          <w:p w14:paraId="61844581" w14:textId="77777777" w:rsidR="001E08C1" w:rsidRPr="00402E28" w:rsidRDefault="001E08C1" w:rsidP="00851F9B">
            <w:pPr>
              <w:pStyle w:val="TableParagraph"/>
              <w:jc w:val="center"/>
              <w:rPr>
                <w:rFonts w:ascii="Times New Roman" w:hAnsi="Times New Roman" w:cs="Times New Roman"/>
                <w:sz w:val="16"/>
              </w:rPr>
            </w:pPr>
          </w:p>
        </w:tc>
        <w:tc>
          <w:tcPr>
            <w:tcW w:w="737" w:type="dxa"/>
            <w:tcBorders>
              <w:bottom w:val="single" w:sz="6" w:space="0" w:color="000000"/>
            </w:tcBorders>
            <w:vAlign w:val="center"/>
          </w:tcPr>
          <w:p w14:paraId="2A6B5D4D" w14:textId="650391B9"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3000</w:t>
            </w:r>
          </w:p>
          <w:p w14:paraId="73E72671" w14:textId="77777777"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lang w:val="pl-PL"/>
              </w:rPr>
              <w:t>osób</w:t>
            </w:r>
          </w:p>
        </w:tc>
        <w:tc>
          <w:tcPr>
            <w:tcW w:w="999" w:type="dxa"/>
            <w:tcBorders>
              <w:top w:val="single" w:sz="6" w:space="0" w:color="000000"/>
              <w:bottom w:val="single" w:sz="6" w:space="0" w:color="000000"/>
              <w:tl2br w:val="single" w:sz="4" w:space="0" w:color="auto"/>
              <w:tr2bl w:val="single" w:sz="4" w:space="0" w:color="auto"/>
            </w:tcBorders>
            <w:vAlign w:val="center"/>
          </w:tcPr>
          <w:p w14:paraId="05BAA43B" w14:textId="77777777" w:rsidR="001E08C1" w:rsidRPr="00402E28" w:rsidRDefault="001E08C1" w:rsidP="00851F9B">
            <w:pPr>
              <w:pStyle w:val="TableParagraph"/>
              <w:jc w:val="center"/>
              <w:rPr>
                <w:rFonts w:ascii="Times New Roman" w:hAnsi="Times New Roman" w:cs="Times New Roman"/>
                <w:sz w:val="16"/>
              </w:rPr>
            </w:pPr>
          </w:p>
        </w:tc>
        <w:tc>
          <w:tcPr>
            <w:tcW w:w="998" w:type="dxa"/>
            <w:tcBorders>
              <w:top w:val="single" w:sz="6" w:space="0" w:color="000000"/>
              <w:bottom w:val="single" w:sz="6" w:space="0" w:color="000000"/>
              <w:tr2bl w:val="nil"/>
            </w:tcBorders>
            <w:vAlign w:val="center"/>
          </w:tcPr>
          <w:p w14:paraId="643B238E" w14:textId="6970CA44"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w:t>
            </w:r>
          </w:p>
          <w:p w14:paraId="4BCFDA4C" w14:textId="534A3594" w:rsidR="001E08C1" w:rsidRPr="00402E28" w:rsidRDefault="001E08C1" w:rsidP="00201A2F">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osób</w:t>
            </w:r>
          </w:p>
        </w:tc>
        <w:tc>
          <w:tcPr>
            <w:tcW w:w="996" w:type="dxa"/>
            <w:tcBorders>
              <w:top w:val="single" w:sz="6" w:space="0" w:color="000000"/>
              <w:bottom w:val="single" w:sz="6" w:space="0" w:color="000000"/>
              <w:tl2br w:val="single" w:sz="4" w:space="0" w:color="auto"/>
              <w:tr2bl w:val="single" w:sz="4" w:space="0" w:color="auto"/>
            </w:tcBorders>
            <w:vAlign w:val="center"/>
          </w:tcPr>
          <w:p w14:paraId="7FF67C08" w14:textId="77777777" w:rsidR="001E08C1" w:rsidRPr="00402E28" w:rsidRDefault="001E08C1" w:rsidP="00851F9B">
            <w:pPr>
              <w:pStyle w:val="TableParagraph"/>
              <w:jc w:val="center"/>
              <w:rPr>
                <w:rFonts w:ascii="Times New Roman" w:hAnsi="Times New Roman" w:cs="Times New Roman"/>
                <w:sz w:val="16"/>
              </w:rPr>
            </w:pPr>
          </w:p>
        </w:tc>
        <w:tc>
          <w:tcPr>
            <w:tcW w:w="999" w:type="dxa"/>
            <w:tcBorders>
              <w:bottom w:val="single" w:sz="6" w:space="0" w:color="000000"/>
            </w:tcBorders>
            <w:vAlign w:val="center"/>
          </w:tcPr>
          <w:p w14:paraId="2E014AB9" w14:textId="48A8F844"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w:t>
            </w:r>
          </w:p>
          <w:p w14:paraId="029C72F4" w14:textId="77777777"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lang w:val="pl-PL"/>
              </w:rPr>
              <w:t>osób</w:t>
            </w:r>
          </w:p>
        </w:tc>
        <w:tc>
          <w:tcPr>
            <w:tcW w:w="996" w:type="dxa"/>
            <w:tcBorders>
              <w:top w:val="single" w:sz="6" w:space="0" w:color="000000"/>
              <w:bottom w:val="single" w:sz="6" w:space="0" w:color="000000"/>
              <w:tl2br w:val="single" w:sz="4" w:space="0" w:color="auto"/>
              <w:tr2bl w:val="single" w:sz="4" w:space="0" w:color="auto"/>
            </w:tcBorders>
            <w:vAlign w:val="center"/>
          </w:tcPr>
          <w:p w14:paraId="46F2A2A7" w14:textId="77777777" w:rsidR="001E08C1" w:rsidRPr="00402E28" w:rsidRDefault="001E08C1" w:rsidP="00851F9B">
            <w:pPr>
              <w:pStyle w:val="TableParagraph"/>
              <w:jc w:val="center"/>
              <w:rPr>
                <w:rFonts w:ascii="Times New Roman" w:hAnsi="Times New Roman" w:cs="Times New Roman"/>
                <w:sz w:val="16"/>
              </w:rPr>
            </w:pPr>
          </w:p>
        </w:tc>
        <w:tc>
          <w:tcPr>
            <w:tcW w:w="857" w:type="dxa"/>
            <w:tcBorders>
              <w:bottom w:val="single" w:sz="6" w:space="0" w:color="000000"/>
            </w:tcBorders>
            <w:vAlign w:val="center"/>
          </w:tcPr>
          <w:p w14:paraId="6556BA5C" w14:textId="7BD79B6C"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w:t>
            </w:r>
          </w:p>
          <w:p w14:paraId="4B383629" w14:textId="77777777"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lang w:val="pl-PL"/>
              </w:rPr>
              <w:t>osób</w:t>
            </w:r>
          </w:p>
        </w:tc>
        <w:tc>
          <w:tcPr>
            <w:tcW w:w="996" w:type="dxa"/>
            <w:tcBorders>
              <w:top w:val="single" w:sz="6" w:space="0" w:color="000000"/>
              <w:bottom w:val="single" w:sz="6" w:space="0" w:color="000000"/>
              <w:tl2br w:val="single" w:sz="4" w:space="0" w:color="auto"/>
              <w:tr2bl w:val="single" w:sz="4" w:space="0" w:color="auto"/>
            </w:tcBorders>
            <w:vAlign w:val="center"/>
          </w:tcPr>
          <w:p w14:paraId="46829B76" w14:textId="77777777" w:rsidR="001E08C1" w:rsidRPr="00402E28" w:rsidRDefault="001E08C1" w:rsidP="00851F9B">
            <w:pPr>
              <w:pStyle w:val="TableParagraph"/>
              <w:jc w:val="center"/>
              <w:rPr>
                <w:rFonts w:ascii="Times New Roman" w:hAnsi="Times New Roman" w:cs="Times New Roman"/>
                <w:sz w:val="16"/>
              </w:rPr>
            </w:pPr>
          </w:p>
        </w:tc>
        <w:tc>
          <w:tcPr>
            <w:tcW w:w="857" w:type="dxa"/>
            <w:tcBorders>
              <w:bottom w:val="single" w:sz="6" w:space="0" w:color="000000"/>
            </w:tcBorders>
            <w:vAlign w:val="center"/>
          </w:tcPr>
          <w:p w14:paraId="1B92CC2B" w14:textId="134BB992" w:rsidR="001E08C1" w:rsidRPr="00402E28" w:rsidRDefault="001E08C1" w:rsidP="00851F9B">
            <w:pPr>
              <w:pStyle w:val="TableParagraph"/>
              <w:jc w:val="center"/>
              <w:rPr>
                <w:rFonts w:ascii="Times New Roman" w:hAnsi="Times New Roman" w:cs="Times New Roman"/>
                <w:sz w:val="16"/>
                <w:lang w:val="pl-PL"/>
              </w:rPr>
            </w:pPr>
            <w:r w:rsidRPr="00402E28">
              <w:rPr>
                <w:rFonts w:ascii="Times New Roman" w:hAnsi="Times New Roman" w:cs="Times New Roman"/>
                <w:sz w:val="16"/>
                <w:lang w:val="pl-PL"/>
              </w:rPr>
              <w:t>0</w:t>
            </w:r>
          </w:p>
          <w:p w14:paraId="69AF6057" w14:textId="77777777" w:rsidR="001E08C1" w:rsidRPr="00402E28" w:rsidRDefault="001E08C1" w:rsidP="00851F9B">
            <w:pPr>
              <w:pStyle w:val="TableParagraph"/>
              <w:jc w:val="center"/>
              <w:rPr>
                <w:rFonts w:ascii="Times New Roman" w:hAnsi="Times New Roman" w:cs="Times New Roman"/>
                <w:sz w:val="16"/>
              </w:rPr>
            </w:pPr>
            <w:r w:rsidRPr="00402E28">
              <w:rPr>
                <w:rFonts w:ascii="Times New Roman" w:hAnsi="Times New Roman" w:cs="Times New Roman"/>
                <w:sz w:val="16"/>
                <w:lang w:val="pl-PL"/>
              </w:rPr>
              <w:t>osób</w:t>
            </w:r>
          </w:p>
        </w:tc>
        <w:tc>
          <w:tcPr>
            <w:tcW w:w="854" w:type="dxa"/>
            <w:tcBorders>
              <w:top w:val="single" w:sz="6" w:space="0" w:color="000000"/>
              <w:bottom w:val="single" w:sz="6" w:space="0" w:color="000000"/>
              <w:tl2br w:val="single" w:sz="4" w:space="0" w:color="auto"/>
              <w:tr2bl w:val="single" w:sz="4" w:space="0" w:color="auto"/>
            </w:tcBorders>
          </w:tcPr>
          <w:p w14:paraId="080FD7D4" w14:textId="77777777" w:rsidR="001E08C1" w:rsidRPr="00402E28" w:rsidRDefault="001E08C1" w:rsidP="00851F9B">
            <w:pPr>
              <w:pStyle w:val="TableParagraph"/>
              <w:rPr>
                <w:rFonts w:ascii="Times New Roman" w:hAnsi="Times New Roman" w:cs="Times New Roman"/>
                <w:sz w:val="16"/>
              </w:rPr>
            </w:pPr>
          </w:p>
        </w:tc>
        <w:tc>
          <w:tcPr>
            <w:tcW w:w="866" w:type="dxa"/>
            <w:vMerge/>
            <w:vAlign w:val="center"/>
          </w:tcPr>
          <w:p w14:paraId="62D79AE8" w14:textId="77777777" w:rsidR="001E08C1" w:rsidRPr="00402E28" w:rsidRDefault="001E08C1" w:rsidP="00851F9B">
            <w:pPr>
              <w:pStyle w:val="TableParagraph"/>
              <w:spacing w:before="1"/>
              <w:jc w:val="center"/>
              <w:rPr>
                <w:rFonts w:ascii="Times New Roman" w:hAnsi="Times New Roman" w:cs="Times New Roman"/>
                <w:w w:val="95"/>
                <w:sz w:val="16"/>
              </w:rPr>
            </w:pPr>
          </w:p>
        </w:tc>
      </w:tr>
      <w:tr w:rsidR="001E08C1" w:rsidRPr="00331F85" w14:paraId="378AF291" w14:textId="77777777" w:rsidTr="00786363">
        <w:trPr>
          <w:trHeight w:val="1557"/>
          <w:jc w:val="center"/>
        </w:trPr>
        <w:tc>
          <w:tcPr>
            <w:tcW w:w="846" w:type="dxa"/>
            <w:vMerge/>
            <w:shd w:val="clear" w:color="auto" w:fill="B4C6E7" w:themeFill="accent1" w:themeFillTint="66"/>
            <w:vAlign w:val="center"/>
          </w:tcPr>
          <w:p w14:paraId="71991042" w14:textId="77777777" w:rsidR="001E08C1" w:rsidRPr="00331F85" w:rsidRDefault="001E08C1" w:rsidP="001E08C1">
            <w:pPr>
              <w:pStyle w:val="TableParagraph"/>
              <w:ind w:right="1"/>
              <w:jc w:val="center"/>
              <w:rPr>
                <w:rFonts w:ascii="Times New Roman" w:hAnsi="Times New Roman" w:cs="Times New Roman"/>
                <w:sz w:val="16"/>
              </w:rPr>
            </w:pPr>
          </w:p>
        </w:tc>
        <w:tc>
          <w:tcPr>
            <w:tcW w:w="1276" w:type="dxa"/>
            <w:tcBorders>
              <w:bottom w:val="single" w:sz="6" w:space="0" w:color="000000"/>
            </w:tcBorders>
            <w:vAlign w:val="center"/>
          </w:tcPr>
          <w:p w14:paraId="18119EFA" w14:textId="293E3E6A" w:rsidR="001E08C1" w:rsidRPr="00402E28" w:rsidRDefault="001E08C1" w:rsidP="001E08C1">
            <w:pPr>
              <w:pStyle w:val="TableParagraph"/>
              <w:spacing w:before="5" w:line="254" w:lineRule="auto"/>
              <w:ind w:left="16" w:right="60"/>
              <w:jc w:val="center"/>
              <w:rPr>
                <w:rFonts w:ascii="Times New Roman" w:hAnsi="Times New Roman" w:cs="Times New Roman"/>
                <w:spacing w:val="-1"/>
                <w:w w:val="90"/>
                <w:sz w:val="16"/>
                <w:u w:val="single"/>
              </w:rPr>
            </w:pPr>
            <w:proofErr w:type="spellStart"/>
            <w:r w:rsidRPr="00402E28">
              <w:rPr>
                <w:rFonts w:ascii="Times New Roman" w:hAnsi="Times New Roman" w:cs="Times New Roman"/>
                <w:spacing w:val="-1"/>
                <w:w w:val="90"/>
                <w:sz w:val="16"/>
                <w:u w:val="single"/>
              </w:rPr>
              <w:t>Wskaźnik</w:t>
            </w:r>
            <w:proofErr w:type="spellEnd"/>
            <w:r w:rsidRPr="00402E28">
              <w:rPr>
                <w:rFonts w:ascii="Times New Roman" w:hAnsi="Times New Roman" w:cs="Times New Roman"/>
                <w:spacing w:val="-1"/>
                <w:w w:val="90"/>
                <w:sz w:val="16"/>
                <w:u w:val="single"/>
              </w:rPr>
              <w:t xml:space="preserve"> </w:t>
            </w:r>
            <w:proofErr w:type="spellStart"/>
            <w:r w:rsidRPr="00402E28">
              <w:rPr>
                <w:rFonts w:ascii="Times New Roman" w:hAnsi="Times New Roman" w:cs="Times New Roman"/>
                <w:spacing w:val="-1"/>
                <w:w w:val="90"/>
                <w:sz w:val="16"/>
                <w:u w:val="single"/>
              </w:rPr>
              <w:t>rezultatu</w:t>
            </w:r>
            <w:proofErr w:type="spellEnd"/>
            <w:r w:rsidRPr="00402E28">
              <w:rPr>
                <w:rFonts w:ascii="Times New Roman" w:hAnsi="Times New Roman" w:cs="Times New Roman"/>
                <w:spacing w:val="-1"/>
                <w:w w:val="90"/>
                <w:sz w:val="16"/>
                <w:u w:val="single"/>
              </w:rPr>
              <w:t>:</w:t>
            </w:r>
            <w:r w:rsidRPr="00402E28">
              <w:t xml:space="preserve"> </w:t>
            </w:r>
            <w:proofErr w:type="spellStart"/>
            <w:r w:rsidRPr="00402E28">
              <w:rPr>
                <w:rFonts w:ascii="Times New Roman" w:hAnsi="Times New Roman" w:cs="Times New Roman"/>
                <w:spacing w:val="-1"/>
                <w:w w:val="90"/>
                <w:sz w:val="16"/>
              </w:rPr>
              <w:t>Liczba</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podmiotów</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które</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rozszerzyły</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ofertę</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wsparcia</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lub</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podniosły</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jakość</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oferowanych</w:t>
            </w:r>
            <w:proofErr w:type="spellEnd"/>
            <w:r w:rsidRPr="00402E28">
              <w:rPr>
                <w:rFonts w:ascii="Times New Roman" w:hAnsi="Times New Roman" w:cs="Times New Roman"/>
                <w:spacing w:val="-1"/>
                <w:w w:val="90"/>
                <w:sz w:val="16"/>
              </w:rPr>
              <w:t xml:space="preserve"> </w:t>
            </w:r>
            <w:proofErr w:type="spellStart"/>
            <w:r w:rsidRPr="00402E28">
              <w:rPr>
                <w:rFonts w:ascii="Times New Roman" w:hAnsi="Times New Roman" w:cs="Times New Roman"/>
                <w:spacing w:val="-1"/>
                <w:w w:val="90"/>
                <w:sz w:val="16"/>
              </w:rPr>
              <w:t>usług</w:t>
            </w:r>
            <w:proofErr w:type="spellEnd"/>
            <w:r w:rsidRPr="00402E28">
              <w:rPr>
                <w:rFonts w:ascii="Times New Roman" w:hAnsi="Times New Roman" w:cs="Times New Roman"/>
                <w:spacing w:val="-1"/>
                <w:w w:val="90"/>
                <w:sz w:val="16"/>
              </w:rPr>
              <w:t xml:space="preserve"> (WLWK-PLKLCR03)</w:t>
            </w:r>
          </w:p>
        </w:tc>
        <w:tc>
          <w:tcPr>
            <w:tcW w:w="850" w:type="dxa"/>
            <w:tcBorders>
              <w:bottom w:val="single" w:sz="6" w:space="0" w:color="000000"/>
            </w:tcBorders>
            <w:vAlign w:val="center"/>
          </w:tcPr>
          <w:p w14:paraId="770C9EFB" w14:textId="01638C63" w:rsidR="001E08C1" w:rsidRPr="00402E28" w:rsidRDefault="001E08C1" w:rsidP="001E08C1">
            <w:pPr>
              <w:pStyle w:val="TableParagraph"/>
              <w:jc w:val="center"/>
              <w:rPr>
                <w:rFonts w:ascii="Times New Roman" w:hAnsi="Times New Roman" w:cs="Times New Roman"/>
                <w:sz w:val="16"/>
              </w:rPr>
            </w:pPr>
            <w:r w:rsidRPr="00402E28">
              <w:rPr>
                <w:rFonts w:ascii="Times New Roman" w:hAnsi="Times New Roman" w:cs="Times New Roman"/>
                <w:sz w:val="16"/>
              </w:rPr>
              <w:t xml:space="preserve">3 </w:t>
            </w:r>
            <w:proofErr w:type="spellStart"/>
            <w:r w:rsidRPr="00402E28">
              <w:rPr>
                <w:rFonts w:ascii="Times New Roman" w:hAnsi="Times New Roman" w:cs="Times New Roman"/>
                <w:sz w:val="16"/>
              </w:rPr>
              <w:t>sztuki</w:t>
            </w:r>
            <w:proofErr w:type="spellEnd"/>
          </w:p>
        </w:tc>
        <w:tc>
          <w:tcPr>
            <w:tcW w:w="851" w:type="dxa"/>
            <w:tcBorders>
              <w:top w:val="single" w:sz="6" w:space="0" w:color="000000"/>
              <w:bottom w:val="single" w:sz="6" w:space="0" w:color="000000"/>
              <w:tl2br w:val="single" w:sz="4" w:space="0" w:color="auto"/>
              <w:tr2bl w:val="single" w:sz="4" w:space="0" w:color="auto"/>
            </w:tcBorders>
            <w:vAlign w:val="center"/>
          </w:tcPr>
          <w:p w14:paraId="3A3BEBEF" w14:textId="77777777" w:rsidR="001E08C1" w:rsidRPr="00402E28" w:rsidRDefault="001E08C1" w:rsidP="001E08C1">
            <w:pPr>
              <w:pStyle w:val="TableParagraph"/>
              <w:jc w:val="center"/>
              <w:rPr>
                <w:rFonts w:ascii="Times New Roman" w:hAnsi="Times New Roman" w:cs="Times New Roman"/>
                <w:sz w:val="16"/>
              </w:rPr>
            </w:pPr>
          </w:p>
        </w:tc>
        <w:tc>
          <w:tcPr>
            <w:tcW w:w="737" w:type="dxa"/>
            <w:tcBorders>
              <w:bottom w:val="single" w:sz="6" w:space="0" w:color="000000"/>
            </w:tcBorders>
            <w:vAlign w:val="center"/>
          </w:tcPr>
          <w:p w14:paraId="27D70744" w14:textId="4861EA77" w:rsidR="001E08C1" w:rsidRPr="00402E28" w:rsidRDefault="001E08C1" w:rsidP="001E08C1">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999" w:type="dxa"/>
            <w:tcBorders>
              <w:top w:val="single" w:sz="6" w:space="0" w:color="000000"/>
              <w:bottom w:val="single" w:sz="6" w:space="0" w:color="000000"/>
              <w:tl2br w:val="single" w:sz="4" w:space="0" w:color="auto"/>
              <w:tr2bl w:val="single" w:sz="4" w:space="0" w:color="auto"/>
            </w:tcBorders>
            <w:vAlign w:val="center"/>
          </w:tcPr>
          <w:p w14:paraId="7F3E9491" w14:textId="77777777" w:rsidR="001E08C1" w:rsidRPr="00402E28" w:rsidRDefault="001E08C1" w:rsidP="001E08C1">
            <w:pPr>
              <w:pStyle w:val="TableParagraph"/>
              <w:jc w:val="center"/>
              <w:rPr>
                <w:rFonts w:ascii="Times New Roman" w:hAnsi="Times New Roman" w:cs="Times New Roman"/>
                <w:sz w:val="16"/>
              </w:rPr>
            </w:pPr>
          </w:p>
        </w:tc>
        <w:tc>
          <w:tcPr>
            <w:tcW w:w="998" w:type="dxa"/>
            <w:tcBorders>
              <w:top w:val="single" w:sz="6" w:space="0" w:color="000000"/>
              <w:bottom w:val="single" w:sz="6" w:space="0" w:color="000000"/>
              <w:tr2bl w:val="nil"/>
            </w:tcBorders>
            <w:vAlign w:val="center"/>
          </w:tcPr>
          <w:p w14:paraId="1ED668DA" w14:textId="78EEF253" w:rsidR="001E08C1" w:rsidRPr="00402E28" w:rsidRDefault="001E08C1" w:rsidP="001E08C1">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996" w:type="dxa"/>
            <w:tcBorders>
              <w:top w:val="single" w:sz="6" w:space="0" w:color="000000"/>
              <w:bottom w:val="single" w:sz="6" w:space="0" w:color="000000"/>
              <w:tl2br w:val="single" w:sz="4" w:space="0" w:color="auto"/>
              <w:tr2bl w:val="single" w:sz="4" w:space="0" w:color="auto"/>
            </w:tcBorders>
            <w:vAlign w:val="center"/>
          </w:tcPr>
          <w:p w14:paraId="22813582" w14:textId="77777777" w:rsidR="001E08C1" w:rsidRPr="00402E28" w:rsidRDefault="001E08C1" w:rsidP="001E08C1">
            <w:pPr>
              <w:pStyle w:val="TableParagraph"/>
              <w:jc w:val="center"/>
              <w:rPr>
                <w:rFonts w:ascii="Times New Roman" w:hAnsi="Times New Roman" w:cs="Times New Roman"/>
                <w:sz w:val="16"/>
              </w:rPr>
            </w:pPr>
          </w:p>
        </w:tc>
        <w:tc>
          <w:tcPr>
            <w:tcW w:w="999" w:type="dxa"/>
            <w:tcBorders>
              <w:bottom w:val="single" w:sz="6" w:space="0" w:color="000000"/>
            </w:tcBorders>
            <w:vAlign w:val="center"/>
          </w:tcPr>
          <w:p w14:paraId="51EE8C8D" w14:textId="797C946E" w:rsidR="001E08C1" w:rsidRPr="00402E28" w:rsidRDefault="001E08C1" w:rsidP="001E08C1">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996" w:type="dxa"/>
            <w:tcBorders>
              <w:top w:val="single" w:sz="6" w:space="0" w:color="000000"/>
              <w:bottom w:val="single" w:sz="6" w:space="0" w:color="000000"/>
              <w:tl2br w:val="single" w:sz="4" w:space="0" w:color="auto"/>
              <w:tr2bl w:val="single" w:sz="4" w:space="0" w:color="auto"/>
            </w:tcBorders>
            <w:vAlign w:val="center"/>
          </w:tcPr>
          <w:p w14:paraId="4792CC46" w14:textId="77777777" w:rsidR="001E08C1" w:rsidRPr="00402E28" w:rsidRDefault="001E08C1" w:rsidP="001E08C1">
            <w:pPr>
              <w:pStyle w:val="TableParagraph"/>
              <w:jc w:val="center"/>
              <w:rPr>
                <w:rFonts w:ascii="Times New Roman" w:hAnsi="Times New Roman" w:cs="Times New Roman"/>
                <w:sz w:val="16"/>
              </w:rPr>
            </w:pPr>
          </w:p>
        </w:tc>
        <w:tc>
          <w:tcPr>
            <w:tcW w:w="857" w:type="dxa"/>
            <w:tcBorders>
              <w:bottom w:val="single" w:sz="6" w:space="0" w:color="000000"/>
            </w:tcBorders>
            <w:vAlign w:val="center"/>
          </w:tcPr>
          <w:p w14:paraId="65B3651B" w14:textId="5FD39CB2" w:rsidR="001E08C1" w:rsidRPr="00402E28" w:rsidRDefault="001E08C1" w:rsidP="001E08C1">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996" w:type="dxa"/>
            <w:tcBorders>
              <w:top w:val="single" w:sz="6" w:space="0" w:color="000000"/>
              <w:bottom w:val="single" w:sz="6" w:space="0" w:color="000000"/>
              <w:tl2br w:val="single" w:sz="4" w:space="0" w:color="auto"/>
              <w:tr2bl w:val="single" w:sz="4" w:space="0" w:color="auto"/>
            </w:tcBorders>
            <w:vAlign w:val="center"/>
          </w:tcPr>
          <w:p w14:paraId="2E3AA82F" w14:textId="77777777" w:rsidR="001E08C1" w:rsidRPr="00402E28" w:rsidRDefault="001E08C1" w:rsidP="001E08C1">
            <w:pPr>
              <w:pStyle w:val="TableParagraph"/>
              <w:jc w:val="center"/>
              <w:rPr>
                <w:rFonts w:ascii="Times New Roman" w:hAnsi="Times New Roman" w:cs="Times New Roman"/>
                <w:sz w:val="16"/>
              </w:rPr>
            </w:pPr>
          </w:p>
        </w:tc>
        <w:tc>
          <w:tcPr>
            <w:tcW w:w="857" w:type="dxa"/>
            <w:tcBorders>
              <w:bottom w:val="single" w:sz="6" w:space="0" w:color="000000"/>
            </w:tcBorders>
            <w:vAlign w:val="center"/>
          </w:tcPr>
          <w:p w14:paraId="1B52D1B8" w14:textId="46705855" w:rsidR="001E08C1" w:rsidRPr="00402E28" w:rsidRDefault="001E08C1" w:rsidP="001E08C1">
            <w:pPr>
              <w:pStyle w:val="TableParagraph"/>
              <w:jc w:val="center"/>
              <w:rPr>
                <w:rFonts w:ascii="Times New Roman" w:hAnsi="Times New Roman" w:cs="Times New Roman"/>
                <w:sz w:val="16"/>
              </w:rPr>
            </w:pPr>
            <w:r w:rsidRPr="00402E28">
              <w:rPr>
                <w:rFonts w:ascii="Times New Roman" w:hAnsi="Times New Roman" w:cs="Times New Roman"/>
                <w:sz w:val="16"/>
              </w:rPr>
              <w:t xml:space="preserve">0 </w:t>
            </w:r>
            <w:proofErr w:type="spellStart"/>
            <w:r w:rsidRPr="00402E28">
              <w:rPr>
                <w:rFonts w:ascii="Times New Roman" w:hAnsi="Times New Roman" w:cs="Times New Roman"/>
                <w:sz w:val="16"/>
              </w:rPr>
              <w:t>sztuk</w:t>
            </w:r>
            <w:proofErr w:type="spellEnd"/>
          </w:p>
        </w:tc>
        <w:tc>
          <w:tcPr>
            <w:tcW w:w="854" w:type="dxa"/>
            <w:tcBorders>
              <w:top w:val="single" w:sz="6" w:space="0" w:color="000000"/>
              <w:bottom w:val="single" w:sz="6" w:space="0" w:color="000000"/>
              <w:tl2br w:val="single" w:sz="4" w:space="0" w:color="auto"/>
              <w:tr2bl w:val="single" w:sz="4" w:space="0" w:color="auto"/>
            </w:tcBorders>
          </w:tcPr>
          <w:p w14:paraId="53442DA0" w14:textId="77777777" w:rsidR="001E08C1" w:rsidRPr="00402E28" w:rsidRDefault="001E08C1" w:rsidP="001E08C1">
            <w:pPr>
              <w:pStyle w:val="TableParagraph"/>
              <w:rPr>
                <w:rFonts w:ascii="Times New Roman" w:hAnsi="Times New Roman" w:cs="Times New Roman"/>
                <w:sz w:val="16"/>
              </w:rPr>
            </w:pPr>
          </w:p>
        </w:tc>
        <w:tc>
          <w:tcPr>
            <w:tcW w:w="866" w:type="dxa"/>
            <w:vMerge/>
            <w:vAlign w:val="center"/>
          </w:tcPr>
          <w:p w14:paraId="79972C49" w14:textId="77777777" w:rsidR="001E08C1" w:rsidRPr="00402E28" w:rsidRDefault="001E08C1" w:rsidP="001E08C1">
            <w:pPr>
              <w:pStyle w:val="TableParagraph"/>
              <w:spacing w:before="1"/>
              <w:jc w:val="center"/>
              <w:rPr>
                <w:rFonts w:ascii="Times New Roman" w:hAnsi="Times New Roman" w:cs="Times New Roman"/>
                <w:w w:val="95"/>
                <w:sz w:val="16"/>
              </w:rPr>
            </w:pPr>
          </w:p>
        </w:tc>
      </w:tr>
      <w:tr w:rsidR="001E08C1" w:rsidRPr="00331F85" w14:paraId="175CD53E" w14:textId="77777777" w:rsidTr="00786363">
        <w:trPr>
          <w:trHeight w:val="827"/>
          <w:jc w:val="center"/>
        </w:trPr>
        <w:tc>
          <w:tcPr>
            <w:tcW w:w="846" w:type="dxa"/>
            <w:vMerge w:val="restart"/>
            <w:shd w:val="clear" w:color="auto" w:fill="B4C6E7" w:themeFill="accent1" w:themeFillTint="66"/>
            <w:vAlign w:val="center"/>
          </w:tcPr>
          <w:p w14:paraId="3F3853FB" w14:textId="77777777" w:rsidR="001E08C1" w:rsidRPr="00331F85" w:rsidRDefault="001E08C1" w:rsidP="001E08C1">
            <w:pPr>
              <w:pStyle w:val="TableParagraph"/>
              <w:jc w:val="center"/>
              <w:rPr>
                <w:rFonts w:ascii="Times New Roman" w:hAnsi="Times New Roman" w:cs="Times New Roman"/>
                <w:sz w:val="16"/>
                <w:lang w:val="pl-PL"/>
              </w:rPr>
            </w:pPr>
            <w:r w:rsidRPr="005B5EF1">
              <w:rPr>
                <w:rFonts w:ascii="Times New Roman" w:hAnsi="Times New Roman" w:cs="Times New Roman"/>
                <w:sz w:val="16"/>
                <w:u w:val="single"/>
                <w:lang w:val="pl-PL"/>
              </w:rPr>
              <w:t>Przedsięwzięcie P.2.2</w:t>
            </w:r>
            <w:r w:rsidRPr="00331F85">
              <w:rPr>
                <w:rFonts w:ascii="Times New Roman" w:hAnsi="Times New Roman" w:cs="Times New Roman"/>
                <w:sz w:val="16"/>
                <w:lang w:val="pl-PL"/>
              </w:rPr>
              <w:t xml:space="preserve"> Wsparcie przedsiębiorczości </w:t>
            </w:r>
          </w:p>
        </w:tc>
        <w:tc>
          <w:tcPr>
            <w:tcW w:w="1276" w:type="dxa"/>
            <w:tcBorders>
              <w:bottom w:val="single" w:sz="6" w:space="0" w:color="000000"/>
            </w:tcBorders>
            <w:vAlign w:val="center"/>
          </w:tcPr>
          <w:p w14:paraId="6EFA9122" w14:textId="77777777" w:rsidR="001E08C1" w:rsidRPr="0048284F" w:rsidRDefault="001E08C1" w:rsidP="001E08C1">
            <w:pPr>
              <w:pStyle w:val="TableParagraph"/>
              <w:jc w:val="center"/>
              <w:rPr>
                <w:rFonts w:ascii="Times New Roman" w:hAnsi="Times New Roman" w:cs="Times New Roman"/>
                <w:bCs/>
                <w:sz w:val="16"/>
                <w:u w:val="single"/>
                <w:lang w:val="pl-PL"/>
              </w:rPr>
            </w:pPr>
            <w:r w:rsidRPr="0048284F">
              <w:rPr>
                <w:rFonts w:ascii="Times New Roman" w:hAnsi="Times New Roman" w:cs="Times New Roman"/>
                <w:bCs/>
                <w:sz w:val="16"/>
                <w:u w:val="single"/>
                <w:lang w:val="pl-PL"/>
              </w:rPr>
              <w:t>Wskaźnik produktu:</w:t>
            </w:r>
          </w:p>
          <w:p w14:paraId="1D9EB419"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Liczba nowopowstałych podmiotów </w:t>
            </w:r>
            <w:r w:rsidRPr="00331F85">
              <w:rPr>
                <w:rFonts w:ascii="Times New Roman" w:hAnsi="Times New Roman" w:cs="Times New Roman"/>
                <w:w w:val="90"/>
                <w:sz w:val="16"/>
                <w:lang w:val="pl-PL"/>
              </w:rPr>
              <w:lastRenderedPageBreak/>
              <w:t>działalności gospodarczej</w:t>
            </w:r>
          </w:p>
        </w:tc>
        <w:tc>
          <w:tcPr>
            <w:tcW w:w="850" w:type="dxa"/>
            <w:tcBorders>
              <w:bottom w:val="single" w:sz="6" w:space="0" w:color="000000"/>
            </w:tcBorders>
            <w:vAlign w:val="center"/>
          </w:tcPr>
          <w:p w14:paraId="6C6FE88A"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lastRenderedPageBreak/>
              <w:t>0 sztuk</w:t>
            </w:r>
          </w:p>
        </w:tc>
        <w:tc>
          <w:tcPr>
            <w:tcW w:w="851" w:type="dxa"/>
            <w:tcBorders>
              <w:bottom w:val="single" w:sz="6" w:space="0" w:color="000000"/>
            </w:tcBorders>
            <w:vAlign w:val="center"/>
          </w:tcPr>
          <w:p w14:paraId="1C38DE96"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w:t>
            </w:r>
          </w:p>
        </w:tc>
        <w:tc>
          <w:tcPr>
            <w:tcW w:w="737" w:type="dxa"/>
            <w:tcBorders>
              <w:bottom w:val="single" w:sz="6" w:space="0" w:color="000000"/>
            </w:tcBorders>
            <w:vAlign w:val="center"/>
          </w:tcPr>
          <w:p w14:paraId="4CBFDC0F" w14:textId="0CF8025A"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2 sztuki</w:t>
            </w:r>
          </w:p>
        </w:tc>
        <w:tc>
          <w:tcPr>
            <w:tcW w:w="999" w:type="dxa"/>
            <w:tcBorders>
              <w:bottom w:val="single" w:sz="6" w:space="0" w:color="000000"/>
            </w:tcBorders>
            <w:vAlign w:val="center"/>
          </w:tcPr>
          <w:p w14:paraId="776A14CC" w14:textId="296291AB"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40 %</w:t>
            </w:r>
          </w:p>
        </w:tc>
        <w:tc>
          <w:tcPr>
            <w:tcW w:w="998" w:type="dxa"/>
            <w:tcBorders>
              <w:bottom w:val="single" w:sz="6" w:space="0" w:color="000000"/>
            </w:tcBorders>
            <w:vAlign w:val="center"/>
          </w:tcPr>
          <w:p w14:paraId="3BACBEC9" w14:textId="3CFDCA38"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3 sztuki</w:t>
            </w:r>
          </w:p>
        </w:tc>
        <w:tc>
          <w:tcPr>
            <w:tcW w:w="996" w:type="dxa"/>
            <w:tcBorders>
              <w:bottom w:val="single" w:sz="6" w:space="0" w:color="000000"/>
            </w:tcBorders>
            <w:vAlign w:val="center"/>
          </w:tcPr>
          <w:p w14:paraId="6D1FF56A"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999" w:type="dxa"/>
            <w:tcBorders>
              <w:bottom w:val="single" w:sz="6" w:space="0" w:color="000000"/>
            </w:tcBorders>
            <w:vAlign w:val="center"/>
          </w:tcPr>
          <w:p w14:paraId="7E16DFE3" w14:textId="7342938A"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bottom w:val="single" w:sz="6" w:space="0" w:color="000000"/>
            </w:tcBorders>
            <w:vAlign w:val="center"/>
          </w:tcPr>
          <w:p w14:paraId="4E97F562"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57" w:type="dxa"/>
            <w:tcBorders>
              <w:bottom w:val="single" w:sz="6" w:space="0" w:color="000000"/>
            </w:tcBorders>
            <w:vAlign w:val="center"/>
          </w:tcPr>
          <w:p w14:paraId="36AD9C6D" w14:textId="46EB2D8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bottom w:val="single" w:sz="6" w:space="0" w:color="000000"/>
            </w:tcBorders>
            <w:vAlign w:val="center"/>
          </w:tcPr>
          <w:p w14:paraId="3D56C3AF"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57" w:type="dxa"/>
            <w:tcBorders>
              <w:bottom w:val="single" w:sz="6" w:space="0" w:color="000000"/>
            </w:tcBorders>
            <w:vAlign w:val="center"/>
          </w:tcPr>
          <w:p w14:paraId="449DF25B" w14:textId="11E9A471"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854" w:type="dxa"/>
            <w:tcBorders>
              <w:bottom w:val="single" w:sz="6" w:space="0" w:color="000000"/>
            </w:tcBorders>
            <w:vAlign w:val="center"/>
          </w:tcPr>
          <w:p w14:paraId="7A676878"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66" w:type="dxa"/>
            <w:vMerge w:val="restart"/>
            <w:vAlign w:val="center"/>
          </w:tcPr>
          <w:p w14:paraId="6C1FB482" w14:textId="77777777" w:rsidR="001E08C1" w:rsidRPr="00331F85" w:rsidRDefault="001E08C1" w:rsidP="001E08C1">
            <w:pPr>
              <w:pStyle w:val="TableParagraph"/>
              <w:spacing w:before="1"/>
              <w:jc w:val="center"/>
              <w:rPr>
                <w:rFonts w:ascii="Times New Roman" w:hAnsi="Times New Roman" w:cs="Times New Roman"/>
                <w:sz w:val="16"/>
                <w:lang w:val="pl-PL"/>
              </w:rPr>
            </w:pPr>
            <w:r>
              <w:rPr>
                <w:rFonts w:ascii="Times New Roman" w:hAnsi="Times New Roman" w:cs="Times New Roman"/>
                <w:w w:val="95"/>
                <w:sz w:val="16"/>
                <w:lang w:val="pl-PL"/>
              </w:rPr>
              <w:t>EFRROW</w:t>
            </w:r>
          </w:p>
        </w:tc>
      </w:tr>
      <w:tr w:rsidR="001E08C1" w:rsidRPr="00331F85" w14:paraId="4BD29AED" w14:textId="77777777" w:rsidTr="0033771F">
        <w:trPr>
          <w:trHeight w:val="827"/>
          <w:jc w:val="center"/>
        </w:trPr>
        <w:tc>
          <w:tcPr>
            <w:tcW w:w="846" w:type="dxa"/>
            <w:vMerge/>
            <w:shd w:val="clear" w:color="auto" w:fill="B4C6E7" w:themeFill="accent1" w:themeFillTint="66"/>
            <w:textDirection w:val="btLr"/>
          </w:tcPr>
          <w:p w14:paraId="5F6D624B" w14:textId="77777777" w:rsidR="001E08C1" w:rsidRPr="00331F85" w:rsidRDefault="001E08C1" w:rsidP="001E08C1">
            <w:pPr>
              <w:rPr>
                <w:rFonts w:ascii="Times New Roman" w:hAnsi="Times New Roman" w:cs="Times New Roman"/>
                <w:sz w:val="2"/>
                <w:szCs w:val="2"/>
                <w:lang w:val="pl-PL"/>
              </w:rPr>
            </w:pPr>
          </w:p>
        </w:tc>
        <w:tc>
          <w:tcPr>
            <w:tcW w:w="1276" w:type="dxa"/>
            <w:tcBorders>
              <w:top w:val="single" w:sz="6" w:space="0" w:color="000000"/>
            </w:tcBorders>
            <w:vAlign w:val="center"/>
          </w:tcPr>
          <w:p w14:paraId="0260CEFC" w14:textId="77777777" w:rsidR="001E08C1" w:rsidRPr="0048284F" w:rsidRDefault="001E08C1" w:rsidP="001E08C1">
            <w:pPr>
              <w:pStyle w:val="TableParagraph"/>
              <w:jc w:val="center"/>
              <w:rPr>
                <w:rFonts w:ascii="Times New Roman" w:hAnsi="Times New Roman" w:cs="Times New Roman"/>
                <w:bCs/>
                <w:sz w:val="16"/>
                <w:u w:val="single"/>
                <w:lang w:val="pl-PL"/>
              </w:rPr>
            </w:pPr>
            <w:r w:rsidRPr="0048284F">
              <w:rPr>
                <w:rFonts w:ascii="Times New Roman" w:hAnsi="Times New Roman" w:cs="Times New Roman"/>
                <w:bCs/>
                <w:sz w:val="16"/>
                <w:u w:val="single"/>
                <w:lang w:val="pl-PL"/>
              </w:rPr>
              <w:t>Wskaźnik produktu:</w:t>
            </w:r>
          </w:p>
          <w:p w14:paraId="56F15710" w14:textId="77777777" w:rsidR="001E08C1" w:rsidRPr="00331F85" w:rsidRDefault="001E08C1" w:rsidP="001E08C1">
            <w:pPr>
              <w:pStyle w:val="TableParagraph"/>
              <w:ind w:right="-3"/>
              <w:jc w:val="center"/>
              <w:rPr>
                <w:rFonts w:ascii="Times New Roman" w:hAnsi="Times New Roman" w:cs="Times New Roman"/>
                <w:sz w:val="16"/>
                <w:lang w:val="pl-PL"/>
              </w:rPr>
            </w:pPr>
            <w:r w:rsidRPr="00331F85">
              <w:rPr>
                <w:rFonts w:ascii="Times New Roman" w:hAnsi="Times New Roman" w:cs="Times New Roman"/>
                <w:w w:val="90"/>
                <w:sz w:val="16"/>
                <w:lang w:val="pl-PL"/>
              </w:rPr>
              <w:t>Liczba zrealizowanych operacji polegających na rozwoju istniejącego przedsiębiorstwa</w:t>
            </w:r>
          </w:p>
        </w:tc>
        <w:tc>
          <w:tcPr>
            <w:tcW w:w="850" w:type="dxa"/>
            <w:tcBorders>
              <w:top w:val="single" w:sz="6" w:space="0" w:color="000000"/>
            </w:tcBorders>
            <w:vAlign w:val="center"/>
          </w:tcPr>
          <w:p w14:paraId="03A5DF87"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851" w:type="dxa"/>
            <w:tcBorders>
              <w:top w:val="single" w:sz="6" w:space="0" w:color="000000"/>
              <w:bottom w:val="single" w:sz="4" w:space="0" w:color="000000"/>
            </w:tcBorders>
            <w:vAlign w:val="center"/>
          </w:tcPr>
          <w:p w14:paraId="0D7CF8F1"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w:t>
            </w:r>
          </w:p>
        </w:tc>
        <w:tc>
          <w:tcPr>
            <w:tcW w:w="737" w:type="dxa"/>
            <w:tcBorders>
              <w:top w:val="single" w:sz="6" w:space="0" w:color="000000"/>
            </w:tcBorders>
            <w:vAlign w:val="center"/>
          </w:tcPr>
          <w:p w14:paraId="0E66E030" w14:textId="2918A0BE"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4 sztuki</w:t>
            </w:r>
          </w:p>
        </w:tc>
        <w:tc>
          <w:tcPr>
            <w:tcW w:w="999" w:type="dxa"/>
            <w:tcBorders>
              <w:top w:val="single" w:sz="6" w:space="0" w:color="000000"/>
              <w:bottom w:val="single" w:sz="4" w:space="0" w:color="000000"/>
            </w:tcBorders>
            <w:vAlign w:val="center"/>
          </w:tcPr>
          <w:p w14:paraId="1BB3527A" w14:textId="6698AC25"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57,15 %</w:t>
            </w:r>
          </w:p>
        </w:tc>
        <w:tc>
          <w:tcPr>
            <w:tcW w:w="998" w:type="dxa"/>
            <w:tcBorders>
              <w:top w:val="single" w:sz="6" w:space="0" w:color="000000"/>
            </w:tcBorders>
            <w:vAlign w:val="center"/>
          </w:tcPr>
          <w:p w14:paraId="496FDF45" w14:textId="5C79A568"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3 sztuki</w:t>
            </w:r>
          </w:p>
        </w:tc>
        <w:tc>
          <w:tcPr>
            <w:tcW w:w="996" w:type="dxa"/>
            <w:tcBorders>
              <w:top w:val="single" w:sz="6" w:space="0" w:color="000000"/>
              <w:bottom w:val="single" w:sz="4" w:space="0" w:color="000000"/>
            </w:tcBorders>
            <w:vAlign w:val="center"/>
          </w:tcPr>
          <w:p w14:paraId="63D548CF"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999" w:type="dxa"/>
            <w:tcBorders>
              <w:top w:val="single" w:sz="6" w:space="0" w:color="000000"/>
            </w:tcBorders>
            <w:vAlign w:val="center"/>
          </w:tcPr>
          <w:p w14:paraId="085718E0" w14:textId="4C5E5D5E"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top w:val="single" w:sz="6" w:space="0" w:color="000000"/>
              <w:bottom w:val="single" w:sz="4" w:space="0" w:color="000000"/>
            </w:tcBorders>
            <w:vAlign w:val="center"/>
          </w:tcPr>
          <w:p w14:paraId="1061FD87"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57" w:type="dxa"/>
            <w:tcBorders>
              <w:top w:val="single" w:sz="6" w:space="0" w:color="000000"/>
            </w:tcBorders>
            <w:vAlign w:val="center"/>
          </w:tcPr>
          <w:p w14:paraId="1A47E7B5" w14:textId="7558690C"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top w:val="single" w:sz="6" w:space="0" w:color="000000"/>
              <w:bottom w:val="single" w:sz="4" w:space="0" w:color="000000"/>
            </w:tcBorders>
            <w:vAlign w:val="center"/>
          </w:tcPr>
          <w:p w14:paraId="5390BF0E"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57" w:type="dxa"/>
            <w:tcBorders>
              <w:top w:val="single" w:sz="6" w:space="0" w:color="000000"/>
            </w:tcBorders>
            <w:vAlign w:val="center"/>
          </w:tcPr>
          <w:p w14:paraId="72FE4DAE" w14:textId="5FB17EF5"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854" w:type="dxa"/>
            <w:tcBorders>
              <w:top w:val="single" w:sz="6" w:space="0" w:color="000000"/>
              <w:bottom w:val="single" w:sz="4" w:space="0" w:color="000000"/>
            </w:tcBorders>
            <w:vAlign w:val="center"/>
          </w:tcPr>
          <w:p w14:paraId="20F704FF"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66" w:type="dxa"/>
            <w:vMerge/>
          </w:tcPr>
          <w:p w14:paraId="3F877CFC" w14:textId="77777777" w:rsidR="001E08C1" w:rsidRPr="00331F85" w:rsidRDefault="001E08C1" w:rsidP="001E08C1">
            <w:pPr>
              <w:rPr>
                <w:rFonts w:ascii="Times New Roman" w:hAnsi="Times New Roman" w:cs="Times New Roman"/>
                <w:sz w:val="2"/>
                <w:szCs w:val="2"/>
                <w:lang w:val="pl-PL"/>
              </w:rPr>
            </w:pPr>
          </w:p>
        </w:tc>
      </w:tr>
      <w:tr w:rsidR="001E08C1" w:rsidRPr="00331F85" w14:paraId="34B6755F" w14:textId="77777777" w:rsidTr="0033771F">
        <w:trPr>
          <w:trHeight w:val="699"/>
          <w:jc w:val="center"/>
        </w:trPr>
        <w:tc>
          <w:tcPr>
            <w:tcW w:w="846" w:type="dxa"/>
            <w:vMerge/>
            <w:shd w:val="clear" w:color="auto" w:fill="B4C6E7" w:themeFill="accent1" w:themeFillTint="66"/>
            <w:textDirection w:val="btLr"/>
          </w:tcPr>
          <w:p w14:paraId="6559E806" w14:textId="77777777" w:rsidR="001E08C1" w:rsidRPr="00331F85" w:rsidRDefault="001E08C1" w:rsidP="001E08C1">
            <w:pPr>
              <w:rPr>
                <w:rFonts w:ascii="Times New Roman" w:hAnsi="Times New Roman" w:cs="Times New Roman"/>
                <w:sz w:val="2"/>
                <w:szCs w:val="2"/>
              </w:rPr>
            </w:pPr>
          </w:p>
        </w:tc>
        <w:tc>
          <w:tcPr>
            <w:tcW w:w="1276" w:type="dxa"/>
            <w:vAlign w:val="center"/>
          </w:tcPr>
          <w:p w14:paraId="6E232604" w14:textId="4D217044" w:rsidR="001E08C1" w:rsidRPr="001701A2" w:rsidRDefault="001E08C1" w:rsidP="001E08C1">
            <w:pPr>
              <w:pStyle w:val="TableParagraph"/>
              <w:jc w:val="center"/>
              <w:rPr>
                <w:rFonts w:ascii="Times New Roman" w:hAnsi="Times New Roman" w:cs="Times New Roman"/>
                <w:bCs/>
                <w:sz w:val="16"/>
                <w:u w:val="single"/>
                <w:lang w:val="pl-PL"/>
              </w:rPr>
            </w:pPr>
            <w:r w:rsidRPr="001701A2">
              <w:rPr>
                <w:rFonts w:ascii="Times New Roman" w:hAnsi="Times New Roman" w:cs="Times New Roman"/>
                <w:bCs/>
                <w:sz w:val="16"/>
                <w:u w:val="single"/>
                <w:lang w:val="pl-PL"/>
              </w:rPr>
              <w:t>Wskaźnik rezultatu:</w:t>
            </w:r>
          </w:p>
          <w:p w14:paraId="452713C8" w14:textId="1F95EE0E" w:rsidR="001E08C1" w:rsidRPr="001701A2" w:rsidRDefault="001E08C1" w:rsidP="001E08C1">
            <w:pPr>
              <w:pStyle w:val="TableParagraph"/>
              <w:jc w:val="center"/>
              <w:rPr>
                <w:rFonts w:ascii="Times New Roman" w:hAnsi="Times New Roman" w:cs="Times New Roman"/>
                <w:bCs/>
                <w:sz w:val="16"/>
                <w:lang w:val="pl-PL"/>
              </w:rPr>
            </w:pPr>
            <w:r w:rsidRPr="001701A2">
              <w:rPr>
                <w:rFonts w:ascii="Times New Roman" w:hAnsi="Times New Roman" w:cs="Times New Roman"/>
                <w:bCs/>
                <w:sz w:val="16"/>
                <w:lang w:val="pl-PL"/>
              </w:rPr>
              <w:t>Wzrost gospodarczy i zatrudnienie na obszarach wiejskich: nowe miejsca pracy objęte wsparciem w ramach projektów WPR (R.37)</w:t>
            </w:r>
          </w:p>
        </w:tc>
        <w:tc>
          <w:tcPr>
            <w:tcW w:w="850" w:type="dxa"/>
            <w:vAlign w:val="center"/>
          </w:tcPr>
          <w:p w14:paraId="072EC530" w14:textId="17FA276A" w:rsidR="001E08C1" w:rsidRPr="001701A2" w:rsidRDefault="001E08C1" w:rsidP="001E08C1">
            <w:pPr>
              <w:pStyle w:val="TableParagraph"/>
              <w:jc w:val="center"/>
              <w:rPr>
                <w:rFonts w:ascii="Times New Roman" w:hAnsi="Times New Roman" w:cs="Times New Roman"/>
                <w:sz w:val="16"/>
                <w:lang w:val="pl-PL"/>
              </w:rPr>
            </w:pPr>
            <w:r w:rsidRPr="001701A2">
              <w:rPr>
                <w:rFonts w:ascii="Times New Roman" w:hAnsi="Times New Roman" w:cs="Times New Roman"/>
                <w:sz w:val="16"/>
                <w:lang w:val="pl-PL"/>
              </w:rPr>
              <w:t>0 miejsc pracy</w:t>
            </w:r>
          </w:p>
        </w:tc>
        <w:tc>
          <w:tcPr>
            <w:tcW w:w="851" w:type="dxa"/>
            <w:tcBorders>
              <w:bottom w:val="single" w:sz="4" w:space="0" w:color="000000"/>
              <w:tl2br w:val="single" w:sz="4" w:space="0" w:color="auto"/>
              <w:tr2bl w:val="single" w:sz="4" w:space="0" w:color="auto"/>
            </w:tcBorders>
            <w:vAlign w:val="center"/>
          </w:tcPr>
          <w:p w14:paraId="284F7AA3" w14:textId="18C129EB" w:rsidR="001E08C1" w:rsidRPr="001701A2" w:rsidRDefault="001E08C1" w:rsidP="001E08C1">
            <w:pPr>
              <w:pStyle w:val="TableParagraph"/>
              <w:jc w:val="center"/>
              <w:rPr>
                <w:rFonts w:ascii="Times New Roman" w:hAnsi="Times New Roman" w:cs="Times New Roman"/>
                <w:sz w:val="16"/>
                <w:lang w:val="pl-PL"/>
              </w:rPr>
            </w:pPr>
          </w:p>
        </w:tc>
        <w:tc>
          <w:tcPr>
            <w:tcW w:w="737" w:type="dxa"/>
            <w:vAlign w:val="center"/>
          </w:tcPr>
          <w:p w14:paraId="0C207B89" w14:textId="35C75D16" w:rsidR="001E08C1" w:rsidRPr="001701A2"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2</w:t>
            </w:r>
            <w:r w:rsidRPr="001701A2">
              <w:rPr>
                <w:rFonts w:ascii="Times New Roman" w:hAnsi="Times New Roman" w:cs="Times New Roman"/>
                <w:sz w:val="16"/>
                <w:lang w:val="pl-PL"/>
              </w:rPr>
              <w:t xml:space="preserve"> miejsca pracy</w:t>
            </w:r>
          </w:p>
        </w:tc>
        <w:tc>
          <w:tcPr>
            <w:tcW w:w="999" w:type="dxa"/>
            <w:tcBorders>
              <w:bottom w:val="single" w:sz="4" w:space="0" w:color="000000"/>
              <w:tl2br w:val="single" w:sz="4" w:space="0" w:color="auto"/>
              <w:tr2bl w:val="single" w:sz="4" w:space="0" w:color="auto"/>
            </w:tcBorders>
            <w:vAlign w:val="center"/>
          </w:tcPr>
          <w:p w14:paraId="552FF2B6" w14:textId="2BE85A3B" w:rsidR="001E08C1" w:rsidRPr="001701A2" w:rsidRDefault="001E08C1" w:rsidP="001E08C1">
            <w:pPr>
              <w:pStyle w:val="TableParagraph"/>
              <w:jc w:val="center"/>
              <w:rPr>
                <w:rFonts w:ascii="Times New Roman" w:hAnsi="Times New Roman" w:cs="Times New Roman"/>
                <w:sz w:val="16"/>
                <w:lang w:val="pl-PL"/>
              </w:rPr>
            </w:pPr>
          </w:p>
        </w:tc>
        <w:tc>
          <w:tcPr>
            <w:tcW w:w="998" w:type="dxa"/>
            <w:vAlign w:val="center"/>
          </w:tcPr>
          <w:p w14:paraId="2B7F15F2" w14:textId="0AA4A4A3" w:rsidR="001E08C1" w:rsidRPr="001701A2"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w:t>
            </w:r>
            <w:r w:rsidRPr="001701A2">
              <w:rPr>
                <w:rFonts w:ascii="Times New Roman" w:hAnsi="Times New Roman" w:cs="Times New Roman"/>
                <w:sz w:val="16"/>
                <w:lang w:val="pl-PL"/>
              </w:rPr>
              <w:t xml:space="preserve"> miejsc</w:t>
            </w:r>
            <w:r>
              <w:rPr>
                <w:rFonts w:ascii="Times New Roman" w:hAnsi="Times New Roman" w:cs="Times New Roman"/>
                <w:sz w:val="16"/>
                <w:lang w:val="pl-PL"/>
              </w:rPr>
              <w:t>e</w:t>
            </w:r>
            <w:r w:rsidRPr="001701A2">
              <w:rPr>
                <w:rFonts w:ascii="Times New Roman" w:hAnsi="Times New Roman" w:cs="Times New Roman"/>
                <w:sz w:val="16"/>
                <w:lang w:val="pl-PL"/>
              </w:rPr>
              <w:t xml:space="preserve"> pracy</w:t>
            </w:r>
          </w:p>
        </w:tc>
        <w:tc>
          <w:tcPr>
            <w:tcW w:w="996" w:type="dxa"/>
            <w:tcBorders>
              <w:bottom w:val="single" w:sz="4" w:space="0" w:color="000000"/>
              <w:tl2br w:val="single" w:sz="4" w:space="0" w:color="auto"/>
              <w:tr2bl w:val="single" w:sz="4" w:space="0" w:color="auto"/>
            </w:tcBorders>
            <w:vAlign w:val="center"/>
          </w:tcPr>
          <w:p w14:paraId="4579B8FC" w14:textId="14ACB563" w:rsidR="001E08C1" w:rsidRPr="001701A2" w:rsidRDefault="001E08C1" w:rsidP="001E08C1">
            <w:pPr>
              <w:pStyle w:val="TableParagraph"/>
              <w:jc w:val="center"/>
              <w:rPr>
                <w:rFonts w:ascii="Times New Roman" w:hAnsi="Times New Roman" w:cs="Times New Roman"/>
                <w:sz w:val="16"/>
                <w:lang w:val="pl-PL"/>
              </w:rPr>
            </w:pPr>
          </w:p>
        </w:tc>
        <w:tc>
          <w:tcPr>
            <w:tcW w:w="999" w:type="dxa"/>
            <w:vAlign w:val="center"/>
          </w:tcPr>
          <w:p w14:paraId="69BA6DBE" w14:textId="152B5F85" w:rsidR="001E08C1" w:rsidRPr="001701A2"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Pr="001701A2">
              <w:rPr>
                <w:rFonts w:ascii="Times New Roman" w:hAnsi="Times New Roman" w:cs="Times New Roman"/>
                <w:sz w:val="16"/>
                <w:lang w:val="pl-PL"/>
              </w:rPr>
              <w:t xml:space="preserve"> miejsc pracy</w:t>
            </w:r>
          </w:p>
        </w:tc>
        <w:tc>
          <w:tcPr>
            <w:tcW w:w="996" w:type="dxa"/>
            <w:tcBorders>
              <w:bottom w:val="single" w:sz="4" w:space="0" w:color="000000"/>
              <w:tl2br w:val="single" w:sz="4" w:space="0" w:color="auto"/>
              <w:tr2bl w:val="single" w:sz="4" w:space="0" w:color="auto"/>
            </w:tcBorders>
            <w:vAlign w:val="center"/>
          </w:tcPr>
          <w:p w14:paraId="3010F5D4" w14:textId="29B67BC0" w:rsidR="001E08C1" w:rsidRPr="001701A2" w:rsidRDefault="001E08C1" w:rsidP="001E08C1">
            <w:pPr>
              <w:pStyle w:val="TableParagraph"/>
              <w:rPr>
                <w:rFonts w:ascii="Times New Roman" w:hAnsi="Times New Roman" w:cs="Times New Roman"/>
                <w:sz w:val="16"/>
                <w:lang w:val="pl-PL"/>
              </w:rPr>
            </w:pPr>
          </w:p>
        </w:tc>
        <w:tc>
          <w:tcPr>
            <w:tcW w:w="857" w:type="dxa"/>
            <w:vAlign w:val="center"/>
          </w:tcPr>
          <w:p w14:paraId="15B39DC2" w14:textId="62EC0972" w:rsidR="001E08C1" w:rsidRPr="001701A2"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Pr="001701A2">
              <w:rPr>
                <w:rFonts w:ascii="Times New Roman" w:hAnsi="Times New Roman" w:cs="Times New Roman"/>
                <w:sz w:val="16"/>
                <w:lang w:val="pl-PL"/>
              </w:rPr>
              <w:t xml:space="preserve"> miejsc pracy </w:t>
            </w:r>
          </w:p>
        </w:tc>
        <w:tc>
          <w:tcPr>
            <w:tcW w:w="996" w:type="dxa"/>
            <w:tcBorders>
              <w:bottom w:val="single" w:sz="4" w:space="0" w:color="000000"/>
              <w:tl2br w:val="single" w:sz="4" w:space="0" w:color="auto"/>
              <w:tr2bl w:val="single" w:sz="4" w:space="0" w:color="auto"/>
            </w:tcBorders>
            <w:vAlign w:val="center"/>
          </w:tcPr>
          <w:p w14:paraId="26B7E9DA" w14:textId="1E952809" w:rsidR="001E08C1" w:rsidRPr="001701A2" w:rsidRDefault="001E08C1" w:rsidP="001E08C1">
            <w:pPr>
              <w:pStyle w:val="TableParagraph"/>
              <w:jc w:val="center"/>
              <w:rPr>
                <w:rFonts w:ascii="Times New Roman" w:hAnsi="Times New Roman" w:cs="Times New Roman"/>
                <w:sz w:val="16"/>
                <w:lang w:val="pl-PL"/>
              </w:rPr>
            </w:pPr>
          </w:p>
        </w:tc>
        <w:tc>
          <w:tcPr>
            <w:tcW w:w="857" w:type="dxa"/>
            <w:vAlign w:val="center"/>
          </w:tcPr>
          <w:p w14:paraId="789329E2" w14:textId="5EFD1C01" w:rsidR="001E08C1" w:rsidRPr="001701A2"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Pr="001701A2">
              <w:rPr>
                <w:rFonts w:ascii="Times New Roman" w:hAnsi="Times New Roman" w:cs="Times New Roman"/>
                <w:sz w:val="16"/>
                <w:lang w:val="pl-PL"/>
              </w:rPr>
              <w:t xml:space="preserve"> miejsc pracy </w:t>
            </w:r>
          </w:p>
        </w:tc>
        <w:tc>
          <w:tcPr>
            <w:tcW w:w="854" w:type="dxa"/>
            <w:tcBorders>
              <w:bottom w:val="single" w:sz="4" w:space="0" w:color="000000"/>
              <w:tl2br w:val="single" w:sz="4" w:space="0" w:color="auto"/>
              <w:tr2bl w:val="single" w:sz="4" w:space="0" w:color="auto"/>
            </w:tcBorders>
            <w:vAlign w:val="center"/>
          </w:tcPr>
          <w:p w14:paraId="40BAAD33" w14:textId="076CC8BD" w:rsidR="001E08C1" w:rsidRPr="001701A2" w:rsidRDefault="001E08C1" w:rsidP="001E08C1">
            <w:pPr>
              <w:pStyle w:val="TableParagraph"/>
              <w:jc w:val="center"/>
              <w:rPr>
                <w:rFonts w:ascii="Times New Roman" w:hAnsi="Times New Roman" w:cs="Times New Roman"/>
                <w:sz w:val="16"/>
                <w:lang w:val="pl-PL"/>
              </w:rPr>
            </w:pPr>
          </w:p>
        </w:tc>
        <w:tc>
          <w:tcPr>
            <w:tcW w:w="866" w:type="dxa"/>
            <w:vMerge/>
          </w:tcPr>
          <w:p w14:paraId="54935F28" w14:textId="77777777" w:rsidR="001E08C1" w:rsidRPr="00331F85" w:rsidRDefault="001E08C1" w:rsidP="001E08C1">
            <w:pPr>
              <w:rPr>
                <w:rFonts w:ascii="Times New Roman" w:hAnsi="Times New Roman" w:cs="Times New Roman"/>
                <w:sz w:val="2"/>
                <w:szCs w:val="2"/>
              </w:rPr>
            </w:pPr>
          </w:p>
        </w:tc>
      </w:tr>
      <w:tr w:rsidR="001E08C1" w:rsidRPr="00331F85" w14:paraId="42BC9380" w14:textId="77777777" w:rsidTr="00786363">
        <w:trPr>
          <w:trHeight w:val="699"/>
          <w:jc w:val="center"/>
        </w:trPr>
        <w:tc>
          <w:tcPr>
            <w:tcW w:w="846" w:type="dxa"/>
            <w:vMerge/>
            <w:shd w:val="clear" w:color="auto" w:fill="B4C6E7" w:themeFill="accent1" w:themeFillTint="66"/>
            <w:textDirection w:val="btLr"/>
          </w:tcPr>
          <w:p w14:paraId="698E4598" w14:textId="77777777" w:rsidR="001E08C1" w:rsidRPr="00331F85" w:rsidRDefault="001E08C1" w:rsidP="001E08C1">
            <w:pPr>
              <w:rPr>
                <w:rFonts w:ascii="Times New Roman" w:hAnsi="Times New Roman" w:cs="Times New Roman"/>
                <w:sz w:val="2"/>
                <w:szCs w:val="2"/>
                <w:lang w:val="pl-PL"/>
              </w:rPr>
            </w:pPr>
          </w:p>
        </w:tc>
        <w:tc>
          <w:tcPr>
            <w:tcW w:w="1276" w:type="dxa"/>
            <w:vAlign w:val="center"/>
          </w:tcPr>
          <w:p w14:paraId="1210CDB6" w14:textId="77777777" w:rsidR="001E08C1" w:rsidRPr="0048284F" w:rsidRDefault="001E08C1" w:rsidP="001E08C1">
            <w:pPr>
              <w:pStyle w:val="TableParagraph"/>
              <w:jc w:val="center"/>
              <w:rPr>
                <w:rFonts w:ascii="Times New Roman" w:hAnsi="Times New Roman" w:cs="Times New Roman"/>
                <w:bCs/>
                <w:sz w:val="16"/>
                <w:u w:val="single"/>
                <w:lang w:val="pl-PL"/>
              </w:rPr>
            </w:pPr>
            <w:r w:rsidRPr="0048284F">
              <w:rPr>
                <w:rFonts w:ascii="Times New Roman" w:hAnsi="Times New Roman" w:cs="Times New Roman"/>
                <w:bCs/>
                <w:sz w:val="16"/>
                <w:u w:val="single"/>
                <w:lang w:val="pl-PL"/>
              </w:rPr>
              <w:t>Wskaźnik produktu:</w:t>
            </w:r>
          </w:p>
          <w:p w14:paraId="29B06B67"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w w:val="90"/>
                <w:sz w:val="16"/>
                <w:lang w:val="pl-PL"/>
              </w:rPr>
              <w:t>Liczba gospodarstw spełniających pozarolnicze funkcje małych gospodarstw rolnych.</w:t>
            </w:r>
          </w:p>
        </w:tc>
        <w:tc>
          <w:tcPr>
            <w:tcW w:w="850" w:type="dxa"/>
            <w:vAlign w:val="center"/>
          </w:tcPr>
          <w:p w14:paraId="70150F4E"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851" w:type="dxa"/>
            <w:tcBorders>
              <w:bottom w:val="single" w:sz="4" w:space="0" w:color="000000"/>
            </w:tcBorders>
            <w:vAlign w:val="center"/>
          </w:tcPr>
          <w:p w14:paraId="72F908B6"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w:t>
            </w:r>
          </w:p>
        </w:tc>
        <w:tc>
          <w:tcPr>
            <w:tcW w:w="737" w:type="dxa"/>
            <w:vAlign w:val="center"/>
          </w:tcPr>
          <w:p w14:paraId="56D0252D"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 sztuka</w:t>
            </w:r>
          </w:p>
        </w:tc>
        <w:tc>
          <w:tcPr>
            <w:tcW w:w="999" w:type="dxa"/>
            <w:tcBorders>
              <w:bottom w:val="single" w:sz="4" w:space="0" w:color="000000"/>
            </w:tcBorders>
            <w:vAlign w:val="center"/>
          </w:tcPr>
          <w:p w14:paraId="0A2F2151"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998" w:type="dxa"/>
            <w:vAlign w:val="center"/>
          </w:tcPr>
          <w:p w14:paraId="4D1DDE77" w14:textId="47CC031B"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sztuka</w:t>
            </w:r>
          </w:p>
        </w:tc>
        <w:tc>
          <w:tcPr>
            <w:tcW w:w="996" w:type="dxa"/>
            <w:tcBorders>
              <w:bottom w:val="single" w:sz="4" w:space="0" w:color="000000"/>
            </w:tcBorders>
            <w:vAlign w:val="center"/>
          </w:tcPr>
          <w:p w14:paraId="0DEC645C"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999" w:type="dxa"/>
            <w:vAlign w:val="center"/>
          </w:tcPr>
          <w:p w14:paraId="40D2CAD4" w14:textId="1873906A"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bottom w:val="single" w:sz="4" w:space="0" w:color="000000"/>
            </w:tcBorders>
            <w:vAlign w:val="center"/>
          </w:tcPr>
          <w:p w14:paraId="71BC03B3"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57" w:type="dxa"/>
            <w:vAlign w:val="center"/>
          </w:tcPr>
          <w:p w14:paraId="54E6DE51" w14:textId="442B0E93"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bottom w:val="single" w:sz="4" w:space="0" w:color="000000"/>
            </w:tcBorders>
            <w:vAlign w:val="center"/>
          </w:tcPr>
          <w:p w14:paraId="37EB9FAB"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57" w:type="dxa"/>
            <w:vAlign w:val="center"/>
          </w:tcPr>
          <w:p w14:paraId="65593F95" w14:textId="14616BA4"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 xml:space="preserve">0 sztuk </w:t>
            </w:r>
          </w:p>
        </w:tc>
        <w:tc>
          <w:tcPr>
            <w:tcW w:w="854" w:type="dxa"/>
            <w:tcBorders>
              <w:bottom w:val="single" w:sz="4" w:space="0" w:color="000000"/>
            </w:tcBorders>
            <w:vAlign w:val="center"/>
          </w:tcPr>
          <w:p w14:paraId="2BE91684"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66" w:type="dxa"/>
            <w:vMerge/>
          </w:tcPr>
          <w:p w14:paraId="28118232" w14:textId="77777777" w:rsidR="001E08C1" w:rsidRPr="00331F85" w:rsidRDefault="001E08C1" w:rsidP="001E08C1">
            <w:pPr>
              <w:rPr>
                <w:rFonts w:ascii="Times New Roman" w:hAnsi="Times New Roman" w:cs="Times New Roman"/>
                <w:sz w:val="2"/>
                <w:szCs w:val="2"/>
                <w:lang w:val="pl-PL"/>
              </w:rPr>
            </w:pPr>
          </w:p>
        </w:tc>
      </w:tr>
      <w:tr w:rsidR="001E08C1" w:rsidRPr="00331F85" w14:paraId="297A9B10" w14:textId="77777777" w:rsidTr="00786363">
        <w:trPr>
          <w:trHeight w:val="830"/>
          <w:jc w:val="center"/>
        </w:trPr>
        <w:tc>
          <w:tcPr>
            <w:tcW w:w="846" w:type="dxa"/>
            <w:vMerge/>
            <w:shd w:val="clear" w:color="auto" w:fill="B4C6E7" w:themeFill="accent1" w:themeFillTint="66"/>
            <w:textDirection w:val="btLr"/>
          </w:tcPr>
          <w:p w14:paraId="57737F73" w14:textId="77777777" w:rsidR="001E08C1" w:rsidRPr="00331F85" w:rsidRDefault="001E08C1" w:rsidP="001E08C1">
            <w:pPr>
              <w:rPr>
                <w:rFonts w:ascii="Times New Roman" w:hAnsi="Times New Roman" w:cs="Times New Roman"/>
                <w:sz w:val="2"/>
                <w:szCs w:val="2"/>
              </w:rPr>
            </w:pPr>
          </w:p>
        </w:tc>
        <w:tc>
          <w:tcPr>
            <w:tcW w:w="1276" w:type="dxa"/>
            <w:vAlign w:val="center"/>
          </w:tcPr>
          <w:p w14:paraId="04ED327A" w14:textId="77777777" w:rsidR="001E08C1" w:rsidRPr="005B5EF1" w:rsidRDefault="001E08C1" w:rsidP="001E08C1">
            <w:pPr>
              <w:pStyle w:val="TableParagraph"/>
              <w:spacing w:before="5"/>
              <w:jc w:val="center"/>
              <w:rPr>
                <w:rFonts w:ascii="Times New Roman" w:hAnsi="Times New Roman" w:cs="Times New Roman"/>
                <w:sz w:val="16"/>
                <w:u w:val="single"/>
                <w:lang w:val="pl-PL"/>
              </w:rPr>
            </w:pPr>
            <w:r w:rsidRPr="005B5EF1">
              <w:rPr>
                <w:rFonts w:ascii="Times New Roman" w:hAnsi="Times New Roman" w:cs="Times New Roman"/>
                <w:w w:val="95"/>
                <w:sz w:val="16"/>
                <w:u w:val="single"/>
                <w:lang w:val="pl-PL"/>
              </w:rPr>
              <w:t>Wskaźnik</w:t>
            </w:r>
            <w:r>
              <w:rPr>
                <w:rFonts w:ascii="Times New Roman" w:hAnsi="Times New Roman" w:cs="Times New Roman"/>
                <w:sz w:val="16"/>
                <w:u w:val="single"/>
                <w:lang w:val="pl-PL"/>
              </w:rPr>
              <w:t xml:space="preserve"> </w:t>
            </w:r>
            <w:r w:rsidRPr="005B5EF1">
              <w:rPr>
                <w:rFonts w:ascii="Times New Roman" w:hAnsi="Times New Roman" w:cs="Times New Roman"/>
                <w:w w:val="95"/>
                <w:sz w:val="16"/>
                <w:u w:val="single"/>
                <w:lang w:val="pl-PL"/>
              </w:rPr>
              <w:t>rezultatu</w:t>
            </w:r>
            <w:r w:rsidRPr="005B5EF1">
              <w:rPr>
                <w:rFonts w:ascii="Times New Roman" w:hAnsi="Times New Roman" w:cs="Times New Roman"/>
                <w:w w:val="90"/>
                <w:sz w:val="16"/>
                <w:u w:val="single"/>
                <w:lang w:val="pl-PL"/>
              </w:rPr>
              <w:t>:</w:t>
            </w:r>
          </w:p>
          <w:p w14:paraId="1AB621AD" w14:textId="77777777" w:rsidR="001E08C1" w:rsidRPr="00331F85" w:rsidRDefault="001E08C1" w:rsidP="001E08C1">
            <w:pPr>
              <w:pStyle w:val="TableParagraph"/>
              <w:jc w:val="center"/>
              <w:rPr>
                <w:rFonts w:ascii="Times New Roman" w:hAnsi="Times New Roman" w:cs="Times New Roman"/>
                <w:w w:val="90"/>
                <w:sz w:val="16"/>
              </w:rPr>
            </w:pPr>
            <w:r w:rsidRPr="00331F85">
              <w:rPr>
                <w:rFonts w:ascii="Times New Roman" w:hAnsi="Times New Roman" w:cs="Times New Roman"/>
                <w:sz w:val="16"/>
                <w:lang w:val="pl-PL"/>
              </w:rPr>
              <w:t xml:space="preserve">Rozwój gospodarki wiejskiej: liczba przedsiębiorstw rolnych, w tym przedsiębiorstw zajmujących się </w:t>
            </w:r>
            <w:proofErr w:type="spellStart"/>
            <w:r w:rsidRPr="00331F85">
              <w:rPr>
                <w:rFonts w:ascii="Times New Roman" w:hAnsi="Times New Roman" w:cs="Times New Roman"/>
                <w:sz w:val="16"/>
                <w:lang w:val="pl-PL"/>
              </w:rPr>
              <w:t>biogospodarką</w:t>
            </w:r>
            <w:proofErr w:type="spellEnd"/>
            <w:r w:rsidRPr="00331F85">
              <w:rPr>
                <w:rFonts w:ascii="Times New Roman" w:hAnsi="Times New Roman" w:cs="Times New Roman"/>
                <w:sz w:val="16"/>
                <w:lang w:val="pl-PL"/>
              </w:rPr>
              <w:t>, rozwiniętych dzięki wsparciu w ramach WPR</w:t>
            </w:r>
            <w:r>
              <w:rPr>
                <w:rFonts w:ascii="Times New Roman" w:hAnsi="Times New Roman" w:cs="Times New Roman"/>
                <w:sz w:val="16"/>
                <w:lang w:val="pl-PL"/>
              </w:rPr>
              <w:t xml:space="preserve"> (R.39)</w:t>
            </w:r>
          </w:p>
        </w:tc>
        <w:tc>
          <w:tcPr>
            <w:tcW w:w="850" w:type="dxa"/>
            <w:vAlign w:val="center"/>
          </w:tcPr>
          <w:p w14:paraId="5836BBE5" w14:textId="77777777"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rPr>
              <w:t>0</w:t>
            </w:r>
            <w:r>
              <w:rPr>
                <w:rFonts w:ascii="Times New Roman" w:hAnsi="Times New Roman" w:cs="Times New Roman"/>
                <w:sz w:val="16"/>
                <w:lang w:val="pl-PL"/>
              </w:rPr>
              <w:t xml:space="preserve"> liczba przedsiębiorstw</w:t>
            </w:r>
          </w:p>
        </w:tc>
        <w:tc>
          <w:tcPr>
            <w:tcW w:w="851" w:type="dxa"/>
            <w:tcBorders>
              <w:tl2br w:val="single" w:sz="4" w:space="0" w:color="auto"/>
              <w:tr2bl w:val="single" w:sz="4" w:space="0" w:color="auto"/>
            </w:tcBorders>
            <w:vAlign w:val="center"/>
          </w:tcPr>
          <w:p w14:paraId="46D3160F" w14:textId="77777777" w:rsidR="001E08C1" w:rsidRPr="00331F85" w:rsidRDefault="001E08C1" w:rsidP="001E08C1">
            <w:pPr>
              <w:pStyle w:val="TableParagraph"/>
              <w:jc w:val="center"/>
              <w:rPr>
                <w:rFonts w:ascii="Times New Roman" w:hAnsi="Times New Roman" w:cs="Times New Roman"/>
                <w:sz w:val="16"/>
              </w:rPr>
            </w:pPr>
          </w:p>
        </w:tc>
        <w:tc>
          <w:tcPr>
            <w:tcW w:w="737" w:type="dxa"/>
            <w:vAlign w:val="center"/>
          </w:tcPr>
          <w:p w14:paraId="2B021D6F" w14:textId="21DED30D"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rPr>
              <w:t>7</w:t>
            </w:r>
            <w:r>
              <w:rPr>
                <w:rFonts w:ascii="Times New Roman" w:hAnsi="Times New Roman" w:cs="Times New Roman"/>
                <w:sz w:val="16"/>
                <w:lang w:val="pl-PL"/>
              </w:rPr>
              <w:t xml:space="preserve"> liczba przedsiębiorstw</w:t>
            </w:r>
          </w:p>
        </w:tc>
        <w:tc>
          <w:tcPr>
            <w:tcW w:w="999" w:type="dxa"/>
            <w:tcBorders>
              <w:tl2br w:val="single" w:sz="4" w:space="0" w:color="auto"/>
              <w:tr2bl w:val="single" w:sz="4" w:space="0" w:color="auto"/>
            </w:tcBorders>
            <w:vAlign w:val="center"/>
          </w:tcPr>
          <w:p w14:paraId="0B2FF8F4" w14:textId="77777777" w:rsidR="001E08C1" w:rsidRPr="00331F85" w:rsidRDefault="001E08C1" w:rsidP="001E08C1">
            <w:pPr>
              <w:pStyle w:val="TableParagraph"/>
              <w:jc w:val="center"/>
              <w:rPr>
                <w:rFonts w:ascii="Times New Roman" w:hAnsi="Times New Roman" w:cs="Times New Roman"/>
                <w:sz w:val="16"/>
              </w:rPr>
            </w:pPr>
          </w:p>
        </w:tc>
        <w:tc>
          <w:tcPr>
            <w:tcW w:w="998" w:type="dxa"/>
            <w:vAlign w:val="center"/>
          </w:tcPr>
          <w:p w14:paraId="4A6E6302" w14:textId="26A242B7"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rPr>
              <w:t>6</w:t>
            </w:r>
            <w:r>
              <w:rPr>
                <w:rFonts w:ascii="Times New Roman" w:hAnsi="Times New Roman" w:cs="Times New Roman"/>
                <w:sz w:val="16"/>
                <w:lang w:val="pl-PL"/>
              </w:rPr>
              <w:t xml:space="preserve"> liczba przedsiębiorstw</w:t>
            </w:r>
          </w:p>
        </w:tc>
        <w:tc>
          <w:tcPr>
            <w:tcW w:w="996" w:type="dxa"/>
            <w:tcBorders>
              <w:tl2br w:val="single" w:sz="4" w:space="0" w:color="auto"/>
              <w:tr2bl w:val="single" w:sz="4" w:space="0" w:color="auto"/>
            </w:tcBorders>
            <w:vAlign w:val="center"/>
          </w:tcPr>
          <w:p w14:paraId="07D930AD" w14:textId="77777777" w:rsidR="001E08C1" w:rsidRPr="00331F85" w:rsidRDefault="001E08C1" w:rsidP="001E08C1">
            <w:pPr>
              <w:pStyle w:val="TableParagraph"/>
              <w:jc w:val="center"/>
              <w:rPr>
                <w:rFonts w:ascii="Times New Roman" w:hAnsi="Times New Roman" w:cs="Times New Roman"/>
                <w:sz w:val="16"/>
              </w:rPr>
            </w:pPr>
          </w:p>
        </w:tc>
        <w:tc>
          <w:tcPr>
            <w:tcW w:w="999" w:type="dxa"/>
            <w:vAlign w:val="center"/>
          </w:tcPr>
          <w:p w14:paraId="322D145F" w14:textId="32D73D35"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0 liczba przedsiębiorstw</w:t>
            </w:r>
          </w:p>
        </w:tc>
        <w:tc>
          <w:tcPr>
            <w:tcW w:w="996" w:type="dxa"/>
            <w:tcBorders>
              <w:tl2br w:val="single" w:sz="4" w:space="0" w:color="auto"/>
              <w:tr2bl w:val="single" w:sz="4" w:space="0" w:color="auto"/>
            </w:tcBorders>
            <w:vAlign w:val="center"/>
          </w:tcPr>
          <w:p w14:paraId="06734AD8" w14:textId="77777777" w:rsidR="001E08C1" w:rsidRPr="00331F85" w:rsidRDefault="001E08C1" w:rsidP="001E08C1">
            <w:pPr>
              <w:pStyle w:val="TableParagraph"/>
              <w:jc w:val="center"/>
              <w:rPr>
                <w:rFonts w:ascii="Times New Roman" w:hAnsi="Times New Roman" w:cs="Times New Roman"/>
                <w:sz w:val="16"/>
              </w:rPr>
            </w:pPr>
          </w:p>
        </w:tc>
        <w:tc>
          <w:tcPr>
            <w:tcW w:w="857" w:type="dxa"/>
            <w:vAlign w:val="center"/>
          </w:tcPr>
          <w:p w14:paraId="100AFB24" w14:textId="4F6790FE"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0 liczba przedsiębiorstw</w:t>
            </w:r>
          </w:p>
        </w:tc>
        <w:tc>
          <w:tcPr>
            <w:tcW w:w="996" w:type="dxa"/>
            <w:tcBorders>
              <w:tl2br w:val="single" w:sz="4" w:space="0" w:color="auto"/>
              <w:tr2bl w:val="single" w:sz="4" w:space="0" w:color="auto"/>
            </w:tcBorders>
            <w:vAlign w:val="center"/>
          </w:tcPr>
          <w:p w14:paraId="1051502D" w14:textId="77777777" w:rsidR="001E08C1" w:rsidRPr="00331F85" w:rsidRDefault="001E08C1" w:rsidP="001E08C1">
            <w:pPr>
              <w:pStyle w:val="TableParagraph"/>
              <w:jc w:val="center"/>
              <w:rPr>
                <w:rFonts w:ascii="Times New Roman" w:hAnsi="Times New Roman" w:cs="Times New Roman"/>
                <w:sz w:val="16"/>
              </w:rPr>
            </w:pPr>
          </w:p>
        </w:tc>
        <w:tc>
          <w:tcPr>
            <w:tcW w:w="857" w:type="dxa"/>
            <w:vAlign w:val="center"/>
          </w:tcPr>
          <w:p w14:paraId="1A7D7563" w14:textId="31894402"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0 liczba przedsiębiorstw</w:t>
            </w:r>
          </w:p>
        </w:tc>
        <w:tc>
          <w:tcPr>
            <w:tcW w:w="854" w:type="dxa"/>
            <w:tcBorders>
              <w:tl2br w:val="single" w:sz="4" w:space="0" w:color="auto"/>
              <w:tr2bl w:val="single" w:sz="4" w:space="0" w:color="auto"/>
            </w:tcBorders>
            <w:vAlign w:val="center"/>
          </w:tcPr>
          <w:p w14:paraId="5A0D22CA" w14:textId="77777777" w:rsidR="001E08C1" w:rsidRPr="00331F85" w:rsidRDefault="001E08C1" w:rsidP="001E08C1">
            <w:pPr>
              <w:pStyle w:val="TableParagraph"/>
              <w:jc w:val="center"/>
              <w:rPr>
                <w:rFonts w:ascii="Times New Roman" w:hAnsi="Times New Roman" w:cs="Times New Roman"/>
                <w:sz w:val="16"/>
              </w:rPr>
            </w:pPr>
          </w:p>
        </w:tc>
        <w:tc>
          <w:tcPr>
            <w:tcW w:w="866" w:type="dxa"/>
            <w:vMerge/>
          </w:tcPr>
          <w:p w14:paraId="44FC98B1" w14:textId="77777777" w:rsidR="001E08C1" w:rsidRPr="00331F85" w:rsidRDefault="001E08C1" w:rsidP="001E08C1">
            <w:pPr>
              <w:rPr>
                <w:rFonts w:ascii="Times New Roman" w:hAnsi="Times New Roman" w:cs="Times New Roman"/>
                <w:sz w:val="2"/>
                <w:szCs w:val="2"/>
              </w:rPr>
            </w:pPr>
          </w:p>
        </w:tc>
      </w:tr>
      <w:tr w:rsidR="001E08C1" w:rsidRPr="00331F85" w14:paraId="5E34EA1D" w14:textId="77777777" w:rsidTr="00786363">
        <w:trPr>
          <w:trHeight w:val="2171"/>
          <w:jc w:val="center"/>
        </w:trPr>
        <w:tc>
          <w:tcPr>
            <w:tcW w:w="846" w:type="dxa"/>
            <w:vMerge w:val="restart"/>
            <w:tcBorders>
              <w:top w:val="single" w:sz="4" w:space="0" w:color="auto"/>
            </w:tcBorders>
            <w:shd w:val="clear" w:color="auto" w:fill="B4C6E7" w:themeFill="accent1" w:themeFillTint="66"/>
            <w:vAlign w:val="center"/>
          </w:tcPr>
          <w:p w14:paraId="5F9B89B4" w14:textId="77777777" w:rsidR="001E08C1" w:rsidRPr="00331F85" w:rsidRDefault="001E08C1" w:rsidP="001E08C1">
            <w:pPr>
              <w:jc w:val="center"/>
              <w:rPr>
                <w:rFonts w:ascii="Times New Roman" w:hAnsi="Times New Roman" w:cs="Times New Roman"/>
                <w:sz w:val="2"/>
                <w:szCs w:val="2"/>
                <w:lang w:val="pl-PL"/>
              </w:rPr>
            </w:pPr>
            <w:r w:rsidRPr="00455E32">
              <w:rPr>
                <w:rFonts w:ascii="Times New Roman" w:hAnsi="Times New Roman" w:cs="Times New Roman"/>
                <w:sz w:val="16"/>
                <w:u w:val="single"/>
                <w:lang w:val="pl-PL"/>
              </w:rPr>
              <w:lastRenderedPageBreak/>
              <w:t>Przedsięwzięcie P.2.3</w:t>
            </w:r>
            <w:r w:rsidRPr="00331F85">
              <w:rPr>
                <w:rFonts w:ascii="Times New Roman" w:hAnsi="Times New Roman" w:cs="Times New Roman"/>
                <w:sz w:val="16"/>
                <w:lang w:val="pl-PL"/>
              </w:rPr>
              <w:t xml:space="preserve"> Wsparcie działań dla dzieci </w:t>
            </w:r>
            <w:r>
              <w:rPr>
                <w:rFonts w:ascii="Times New Roman" w:hAnsi="Times New Roman" w:cs="Times New Roman"/>
                <w:sz w:val="16"/>
                <w:lang w:val="pl-PL"/>
              </w:rPr>
              <w:t>i</w:t>
            </w:r>
            <w:r w:rsidRPr="00331F85">
              <w:rPr>
                <w:rFonts w:ascii="Times New Roman" w:hAnsi="Times New Roman" w:cs="Times New Roman"/>
                <w:sz w:val="16"/>
                <w:lang w:val="pl-PL"/>
              </w:rPr>
              <w:t xml:space="preserve"> młodzieży</w:t>
            </w:r>
          </w:p>
        </w:tc>
        <w:tc>
          <w:tcPr>
            <w:tcW w:w="1276" w:type="dxa"/>
            <w:vAlign w:val="center"/>
          </w:tcPr>
          <w:p w14:paraId="6CFEB6DF" w14:textId="77777777" w:rsidR="001E08C1" w:rsidRPr="0048284F" w:rsidRDefault="001E08C1" w:rsidP="001E08C1">
            <w:pPr>
              <w:pStyle w:val="TableParagraph"/>
              <w:jc w:val="center"/>
              <w:rPr>
                <w:rFonts w:ascii="Times New Roman" w:hAnsi="Times New Roman" w:cs="Times New Roman"/>
                <w:bCs/>
                <w:sz w:val="16"/>
                <w:u w:val="single"/>
                <w:lang w:val="pl-PL"/>
              </w:rPr>
            </w:pPr>
            <w:r w:rsidRPr="0048284F">
              <w:rPr>
                <w:rFonts w:ascii="Times New Roman" w:hAnsi="Times New Roman" w:cs="Times New Roman"/>
                <w:bCs/>
                <w:sz w:val="16"/>
                <w:u w:val="single"/>
                <w:lang w:val="pl-PL"/>
              </w:rPr>
              <w:t>Wskaźnik produktu:</w:t>
            </w:r>
          </w:p>
          <w:p w14:paraId="02BA8C37" w14:textId="77777777" w:rsidR="001E08C1" w:rsidRPr="00331F85" w:rsidRDefault="001E08C1" w:rsidP="001E08C1">
            <w:pPr>
              <w:pStyle w:val="TableParagraph"/>
              <w:jc w:val="center"/>
              <w:rPr>
                <w:rFonts w:ascii="Times New Roman" w:hAnsi="Times New Roman" w:cs="Times New Roman"/>
                <w:bCs/>
                <w:sz w:val="16"/>
                <w:lang w:val="pl-PL"/>
              </w:rPr>
            </w:pPr>
            <w:r w:rsidRPr="00331F85">
              <w:rPr>
                <w:rFonts w:ascii="Times New Roman" w:hAnsi="Times New Roman" w:cs="Times New Roman"/>
                <w:bCs/>
                <w:sz w:val="16"/>
                <w:lang w:val="pl-PL"/>
              </w:rPr>
              <w:t>Liczba uczniów szkół i placówek systemu oświaty prowadzących kształcenie ogólne objętych wsparciem.</w:t>
            </w:r>
            <w:r>
              <w:rPr>
                <w:rFonts w:ascii="Times New Roman" w:hAnsi="Times New Roman" w:cs="Times New Roman"/>
                <w:bCs/>
                <w:sz w:val="16"/>
                <w:lang w:val="pl-PL"/>
              </w:rPr>
              <w:t xml:space="preserve"> (WLWK-PLFCO03)</w:t>
            </w:r>
          </w:p>
        </w:tc>
        <w:tc>
          <w:tcPr>
            <w:tcW w:w="850" w:type="dxa"/>
            <w:vAlign w:val="center"/>
          </w:tcPr>
          <w:p w14:paraId="49A1CF8E" w14:textId="70F4150C"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osób</w:t>
            </w:r>
          </w:p>
        </w:tc>
        <w:tc>
          <w:tcPr>
            <w:tcW w:w="851" w:type="dxa"/>
            <w:tcBorders>
              <w:bottom w:val="single" w:sz="4" w:space="0" w:color="000000"/>
            </w:tcBorders>
            <w:vAlign w:val="center"/>
          </w:tcPr>
          <w:p w14:paraId="5FA44F8E" w14:textId="2F51E619"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w:t>
            </w:r>
          </w:p>
        </w:tc>
        <w:tc>
          <w:tcPr>
            <w:tcW w:w="737" w:type="dxa"/>
            <w:vAlign w:val="center"/>
          </w:tcPr>
          <w:p w14:paraId="3D8CEAAE" w14:textId="0189BE2A"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4000</w:t>
            </w:r>
          </w:p>
          <w:p w14:paraId="6213E4DC"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9" w:type="dxa"/>
            <w:tcBorders>
              <w:bottom w:val="single" w:sz="4" w:space="0" w:color="000000"/>
            </w:tcBorders>
            <w:vAlign w:val="center"/>
          </w:tcPr>
          <w:p w14:paraId="303FA8FC" w14:textId="719A40BA"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998" w:type="dxa"/>
            <w:vAlign w:val="center"/>
          </w:tcPr>
          <w:p w14:paraId="154295F4" w14:textId="5536083E"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367F7347"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bottom w:val="single" w:sz="4" w:space="0" w:color="000000"/>
            </w:tcBorders>
            <w:vAlign w:val="center"/>
          </w:tcPr>
          <w:p w14:paraId="52764920"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999" w:type="dxa"/>
            <w:vAlign w:val="center"/>
          </w:tcPr>
          <w:p w14:paraId="1EE044C4" w14:textId="41EEDA77"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1CBADB83"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bottom w:val="single" w:sz="4" w:space="0" w:color="000000"/>
            </w:tcBorders>
            <w:vAlign w:val="center"/>
          </w:tcPr>
          <w:p w14:paraId="4783EEEE"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57" w:type="dxa"/>
            <w:vAlign w:val="center"/>
          </w:tcPr>
          <w:p w14:paraId="2B71FF19" w14:textId="786B12B7"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4F54255E"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bottom w:val="single" w:sz="4" w:space="0" w:color="000000"/>
            </w:tcBorders>
            <w:vAlign w:val="center"/>
          </w:tcPr>
          <w:p w14:paraId="6A2A6555"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57" w:type="dxa"/>
            <w:vAlign w:val="center"/>
          </w:tcPr>
          <w:p w14:paraId="777E5414" w14:textId="2931561E"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446C7A2D"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854" w:type="dxa"/>
            <w:tcBorders>
              <w:bottom w:val="single" w:sz="4" w:space="0" w:color="000000"/>
            </w:tcBorders>
            <w:vAlign w:val="center"/>
          </w:tcPr>
          <w:p w14:paraId="1097F461"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100 %</w:t>
            </w:r>
          </w:p>
        </w:tc>
        <w:tc>
          <w:tcPr>
            <w:tcW w:w="866" w:type="dxa"/>
            <w:vMerge w:val="restart"/>
            <w:tcBorders>
              <w:top w:val="single" w:sz="4" w:space="0" w:color="auto"/>
            </w:tcBorders>
            <w:vAlign w:val="center"/>
          </w:tcPr>
          <w:p w14:paraId="3086F386" w14:textId="77777777" w:rsidR="001E08C1" w:rsidRPr="00331F85" w:rsidRDefault="001E08C1" w:rsidP="001E08C1">
            <w:pPr>
              <w:jc w:val="center"/>
              <w:rPr>
                <w:rFonts w:ascii="Times New Roman" w:hAnsi="Times New Roman" w:cs="Times New Roman"/>
                <w:sz w:val="2"/>
                <w:szCs w:val="2"/>
                <w:lang w:val="pl-PL"/>
              </w:rPr>
            </w:pPr>
          </w:p>
          <w:p w14:paraId="44391DB1" w14:textId="77777777" w:rsidR="001E08C1" w:rsidRPr="00331F85" w:rsidRDefault="001E08C1" w:rsidP="001E08C1">
            <w:pPr>
              <w:jc w:val="center"/>
              <w:rPr>
                <w:rFonts w:ascii="Times New Roman" w:hAnsi="Times New Roman" w:cs="Times New Roman"/>
                <w:sz w:val="18"/>
                <w:szCs w:val="18"/>
                <w:lang w:val="pl-PL"/>
              </w:rPr>
            </w:pPr>
            <w:r>
              <w:rPr>
                <w:rFonts w:ascii="Times New Roman" w:hAnsi="Times New Roman" w:cs="Times New Roman"/>
                <w:sz w:val="18"/>
                <w:szCs w:val="18"/>
                <w:lang w:val="pl-PL"/>
              </w:rPr>
              <w:t>EFS+</w:t>
            </w:r>
          </w:p>
        </w:tc>
      </w:tr>
      <w:tr w:rsidR="001E08C1" w:rsidRPr="00331F85" w14:paraId="4634EF5E" w14:textId="77777777" w:rsidTr="00786363">
        <w:trPr>
          <w:trHeight w:val="1830"/>
          <w:jc w:val="center"/>
        </w:trPr>
        <w:tc>
          <w:tcPr>
            <w:tcW w:w="846" w:type="dxa"/>
            <w:vMerge/>
            <w:shd w:val="clear" w:color="auto" w:fill="B4C6E7" w:themeFill="accent1" w:themeFillTint="66"/>
            <w:vAlign w:val="center"/>
          </w:tcPr>
          <w:p w14:paraId="2F063A12" w14:textId="77777777" w:rsidR="001E08C1" w:rsidRPr="00331F85" w:rsidRDefault="001E08C1" w:rsidP="001E08C1">
            <w:pPr>
              <w:jc w:val="center"/>
              <w:rPr>
                <w:rFonts w:ascii="Times New Roman" w:hAnsi="Times New Roman" w:cs="Times New Roman"/>
                <w:sz w:val="16"/>
              </w:rPr>
            </w:pPr>
          </w:p>
        </w:tc>
        <w:tc>
          <w:tcPr>
            <w:tcW w:w="1276" w:type="dxa"/>
            <w:vAlign w:val="center"/>
          </w:tcPr>
          <w:p w14:paraId="1CEE8EB8" w14:textId="77777777" w:rsidR="001E08C1" w:rsidRPr="00661C07" w:rsidRDefault="001E08C1" w:rsidP="001E08C1">
            <w:pPr>
              <w:pStyle w:val="TableParagraph"/>
              <w:spacing w:before="5"/>
              <w:ind w:left="16"/>
              <w:jc w:val="center"/>
              <w:rPr>
                <w:rFonts w:ascii="Times New Roman" w:hAnsi="Times New Roman" w:cs="Times New Roman"/>
                <w:sz w:val="16"/>
                <w:u w:val="single"/>
                <w:lang w:val="pl-PL"/>
              </w:rPr>
            </w:pPr>
            <w:r w:rsidRPr="00661C07">
              <w:rPr>
                <w:rFonts w:ascii="Times New Roman" w:hAnsi="Times New Roman" w:cs="Times New Roman"/>
                <w:w w:val="95"/>
                <w:sz w:val="16"/>
                <w:u w:val="single"/>
                <w:lang w:val="pl-PL"/>
              </w:rPr>
              <w:t>Wskaźnik</w:t>
            </w:r>
          </w:p>
          <w:p w14:paraId="06E5FBF1" w14:textId="77777777" w:rsidR="001E08C1" w:rsidRPr="00661C07" w:rsidRDefault="001E08C1" w:rsidP="001E08C1">
            <w:pPr>
              <w:pStyle w:val="TableParagraph"/>
              <w:jc w:val="center"/>
              <w:rPr>
                <w:rFonts w:ascii="Times New Roman" w:hAnsi="Times New Roman" w:cs="Times New Roman"/>
                <w:w w:val="90"/>
                <w:sz w:val="16"/>
                <w:u w:val="single"/>
                <w:lang w:val="pl-PL"/>
              </w:rPr>
            </w:pPr>
            <w:r w:rsidRPr="00661C07">
              <w:rPr>
                <w:rFonts w:ascii="Times New Roman" w:hAnsi="Times New Roman" w:cs="Times New Roman"/>
                <w:w w:val="95"/>
                <w:sz w:val="16"/>
                <w:u w:val="single"/>
                <w:lang w:val="pl-PL"/>
              </w:rPr>
              <w:t>rezultatu</w:t>
            </w:r>
            <w:r w:rsidRPr="00661C07">
              <w:rPr>
                <w:rFonts w:ascii="Times New Roman" w:hAnsi="Times New Roman" w:cs="Times New Roman"/>
                <w:w w:val="90"/>
                <w:sz w:val="16"/>
                <w:u w:val="single"/>
                <w:lang w:val="pl-PL"/>
              </w:rPr>
              <w:t>:</w:t>
            </w:r>
          </w:p>
          <w:p w14:paraId="3FFF10E3" w14:textId="77777777" w:rsidR="001E08C1" w:rsidRPr="00331F85" w:rsidRDefault="001E08C1" w:rsidP="001E08C1">
            <w:pPr>
              <w:pStyle w:val="TableParagraph"/>
              <w:jc w:val="center"/>
              <w:rPr>
                <w:rFonts w:ascii="Times New Roman" w:hAnsi="Times New Roman" w:cs="Times New Roman"/>
                <w:bCs/>
                <w:sz w:val="16"/>
              </w:rPr>
            </w:pPr>
            <w:r w:rsidRPr="00331F85">
              <w:rPr>
                <w:rFonts w:ascii="Times New Roman" w:hAnsi="Times New Roman" w:cs="Times New Roman"/>
                <w:sz w:val="16"/>
                <w:lang w:val="pl-PL"/>
              </w:rPr>
              <w:t>Liczba uczniów, którzy nabyli kwalifikacje po opuszczeniu programu</w:t>
            </w:r>
            <w:r>
              <w:rPr>
                <w:rFonts w:ascii="Times New Roman" w:hAnsi="Times New Roman" w:cs="Times New Roman"/>
                <w:sz w:val="16"/>
                <w:lang w:val="pl-PL"/>
              </w:rPr>
              <w:t>. (WLWK-PLFCR01)</w:t>
            </w:r>
          </w:p>
        </w:tc>
        <w:tc>
          <w:tcPr>
            <w:tcW w:w="850" w:type="dxa"/>
            <w:vAlign w:val="center"/>
          </w:tcPr>
          <w:p w14:paraId="3737A11E" w14:textId="418F45C5"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0 osób</w:t>
            </w:r>
          </w:p>
        </w:tc>
        <w:tc>
          <w:tcPr>
            <w:tcW w:w="851" w:type="dxa"/>
            <w:tcBorders>
              <w:tl2br w:val="single" w:sz="4" w:space="0" w:color="auto"/>
              <w:tr2bl w:val="single" w:sz="4" w:space="0" w:color="auto"/>
            </w:tcBorders>
            <w:vAlign w:val="center"/>
          </w:tcPr>
          <w:p w14:paraId="6C2CCEC4" w14:textId="77777777" w:rsidR="001E08C1" w:rsidRPr="00331F85" w:rsidRDefault="001E08C1" w:rsidP="001E08C1">
            <w:pPr>
              <w:pStyle w:val="TableParagraph"/>
              <w:jc w:val="center"/>
              <w:rPr>
                <w:rFonts w:ascii="Times New Roman" w:hAnsi="Times New Roman" w:cs="Times New Roman"/>
                <w:sz w:val="16"/>
              </w:rPr>
            </w:pPr>
          </w:p>
        </w:tc>
        <w:tc>
          <w:tcPr>
            <w:tcW w:w="737" w:type="dxa"/>
            <w:vAlign w:val="center"/>
          </w:tcPr>
          <w:p w14:paraId="0E05315D" w14:textId="02351476"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4000</w:t>
            </w:r>
          </w:p>
          <w:p w14:paraId="78436F82" w14:textId="77777777"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999" w:type="dxa"/>
            <w:tcBorders>
              <w:tl2br w:val="single" w:sz="4" w:space="0" w:color="auto"/>
              <w:tr2bl w:val="single" w:sz="4" w:space="0" w:color="auto"/>
            </w:tcBorders>
            <w:vAlign w:val="center"/>
          </w:tcPr>
          <w:p w14:paraId="4E19CD4E" w14:textId="77777777" w:rsidR="001E08C1" w:rsidRPr="00331F85" w:rsidRDefault="001E08C1" w:rsidP="001E08C1">
            <w:pPr>
              <w:pStyle w:val="TableParagraph"/>
              <w:jc w:val="center"/>
              <w:rPr>
                <w:rFonts w:ascii="Times New Roman" w:hAnsi="Times New Roman" w:cs="Times New Roman"/>
                <w:sz w:val="16"/>
              </w:rPr>
            </w:pPr>
          </w:p>
        </w:tc>
        <w:tc>
          <w:tcPr>
            <w:tcW w:w="998" w:type="dxa"/>
            <w:vAlign w:val="center"/>
          </w:tcPr>
          <w:p w14:paraId="4EE60592" w14:textId="646A8AB9"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6970A2E1" w14:textId="77777777"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212580B6" w14:textId="77777777" w:rsidR="001E08C1" w:rsidRPr="00331F85" w:rsidRDefault="001E08C1" w:rsidP="001E08C1">
            <w:pPr>
              <w:pStyle w:val="TableParagraph"/>
              <w:jc w:val="center"/>
              <w:rPr>
                <w:rFonts w:ascii="Times New Roman" w:hAnsi="Times New Roman" w:cs="Times New Roman"/>
                <w:sz w:val="16"/>
              </w:rPr>
            </w:pPr>
          </w:p>
        </w:tc>
        <w:tc>
          <w:tcPr>
            <w:tcW w:w="999" w:type="dxa"/>
            <w:vAlign w:val="center"/>
          </w:tcPr>
          <w:p w14:paraId="36C779F8" w14:textId="290E4097"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1D9EED3F" w14:textId="77777777"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75004EAB" w14:textId="77777777" w:rsidR="001E08C1" w:rsidRPr="00331F85" w:rsidRDefault="001E08C1" w:rsidP="001E08C1">
            <w:pPr>
              <w:pStyle w:val="TableParagraph"/>
              <w:jc w:val="center"/>
              <w:rPr>
                <w:rFonts w:ascii="Times New Roman" w:hAnsi="Times New Roman" w:cs="Times New Roman"/>
                <w:sz w:val="16"/>
              </w:rPr>
            </w:pPr>
          </w:p>
        </w:tc>
        <w:tc>
          <w:tcPr>
            <w:tcW w:w="857" w:type="dxa"/>
            <w:vAlign w:val="center"/>
          </w:tcPr>
          <w:p w14:paraId="27D6EC96" w14:textId="5752E895"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7B3EF0B5" w14:textId="77777777"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38A55521" w14:textId="77777777" w:rsidR="001E08C1" w:rsidRPr="00331F85" w:rsidRDefault="001E08C1" w:rsidP="001E08C1">
            <w:pPr>
              <w:pStyle w:val="TableParagraph"/>
              <w:jc w:val="center"/>
              <w:rPr>
                <w:rFonts w:ascii="Times New Roman" w:hAnsi="Times New Roman" w:cs="Times New Roman"/>
                <w:sz w:val="16"/>
              </w:rPr>
            </w:pPr>
          </w:p>
        </w:tc>
        <w:tc>
          <w:tcPr>
            <w:tcW w:w="857" w:type="dxa"/>
            <w:vAlign w:val="center"/>
          </w:tcPr>
          <w:p w14:paraId="39BF92C1" w14:textId="3C55BB4F"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056DBFB2" w14:textId="77777777" w:rsidR="001E08C1" w:rsidRPr="00331F85" w:rsidRDefault="001E08C1" w:rsidP="001E08C1">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854" w:type="dxa"/>
            <w:tcBorders>
              <w:tl2br w:val="single" w:sz="4" w:space="0" w:color="auto"/>
              <w:tr2bl w:val="single" w:sz="4" w:space="0" w:color="auto"/>
            </w:tcBorders>
          </w:tcPr>
          <w:p w14:paraId="5E5FD160" w14:textId="77777777" w:rsidR="001E08C1" w:rsidRPr="00331F85" w:rsidRDefault="001E08C1" w:rsidP="001E08C1">
            <w:pPr>
              <w:pStyle w:val="TableParagraph"/>
              <w:rPr>
                <w:rFonts w:ascii="Times New Roman" w:hAnsi="Times New Roman" w:cs="Times New Roman"/>
                <w:sz w:val="16"/>
              </w:rPr>
            </w:pPr>
          </w:p>
        </w:tc>
        <w:tc>
          <w:tcPr>
            <w:tcW w:w="866" w:type="dxa"/>
            <w:vMerge/>
            <w:vAlign w:val="center"/>
          </w:tcPr>
          <w:p w14:paraId="1CF0352E" w14:textId="77777777" w:rsidR="001E08C1" w:rsidRPr="00331F85" w:rsidRDefault="001E08C1" w:rsidP="001E08C1">
            <w:pPr>
              <w:jc w:val="center"/>
              <w:rPr>
                <w:rFonts w:ascii="Times New Roman" w:hAnsi="Times New Roman" w:cs="Times New Roman"/>
                <w:sz w:val="2"/>
                <w:szCs w:val="2"/>
              </w:rPr>
            </w:pPr>
          </w:p>
        </w:tc>
      </w:tr>
      <w:tr w:rsidR="001E08C1" w:rsidRPr="00331F85" w14:paraId="7DFAC2A5" w14:textId="77777777" w:rsidTr="00786363">
        <w:trPr>
          <w:trHeight w:val="830"/>
          <w:jc w:val="center"/>
        </w:trPr>
        <w:tc>
          <w:tcPr>
            <w:tcW w:w="846" w:type="dxa"/>
            <w:vMerge w:val="restart"/>
            <w:tcBorders>
              <w:top w:val="nil"/>
            </w:tcBorders>
            <w:shd w:val="clear" w:color="auto" w:fill="B4C6E7" w:themeFill="accent1" w:themeFillTint="66"/>
            <w:vAlign w:val="center"/>
          </w:tcPr>
          <w:p w14:paraId="77CFB1D3" w14:textId="77777777" w:rsidR="001E08C1" w:rsidRPr="00661C07" w:rsidRDefault="001E08C1" w:rsidP="001E08C1">
            <w:pPr>
              <w:jc w:val="center"/>
              <w:rPr>
                <w:rFonts w:ascii="Times New Roman" w:hAnsi="Times New Roman" w:cs="Times New Roman"/>
                <w:sz w:val="16"/>
                <w:u w:val="single"/>
                <w:lang w:val="pl-PL"/>
              </w:rPr>
            </w:pPr>
            <w:r w:rsidRPr="00661C07">
              <w:rPr>
                <w:rFonts w:ascii="Times New Roman" w:hAnsi="Times New Roman" w:cs="Times New Roman"/>
                <w:sz w:val="16"/>
                <w:u w:val="single"/>
                <w:lang w:val="pl-PL"/>
              </w:rPr>
              <w:t>Przedsięwzięcie P.2.4</w:t>
            </w:r>
          </w:p>
          <w:p w14:paraId="75E5F332" w14:textId="77777777" w:rsidR="001E08C1" w:rsidRPr="00661C07" w:rsidRDefault="001E08C1" w:rsidP="001E08C1">
            <w:pPr>
              <w:jc w:val="center"/>
              <w:rPr>
                <w:rFonts w:ascii="Times New Roman" w:hAnsi="Times New Roman" w:cs="Times New Roman"/>
                <w:sz w:val="16"/>
                <w:lang w:val="pl-PL"/>
              </w:rPr>
            </w:pPr>
            <w:r w:rsidRPr="00331F85">
              <w:rPr>
                <w:rFonts w:ascii="Times New Roman" w:hAnsi="Times New Roman" w:cs="Times New Roman"/>
                <w:sz w:val="16"/>
                <w:lang w:val="pl-PL"/>
              </w:rPr>
              <w:t>Wsparcie kultury i dziedzictwa na obszarach wiejskich</w:t>
            </w:r>
          </w:p>
        </w:tc>
        <w:tc>
          <w:tcPr>
            <w:tcW w:w="1276" w:type="dxa"/>
            <w:vAlign w:val="center"/>
          </w:tcPr>
          <w:p w14:paraId="11AFB5A2" w14:textId="77777777" w:rsidR="001E08C1" w:rsidRPr="0048284F" w:rsidRDefault="001E08C1" w:rsidP="001E08C1">
            <w:pPr>
              <w:pStyle w:val="TableParagraph"/>
              <w:jc w:val="center"/>
              <w:rPr>
                <w:rFonts w:ascii="Times New Roman" w:hAnsi="Times New Roman" w:cs="Times New Roman"/>
                <w:bCs/>
                <w:sz w:val="16"/>
                <w:u w:val="single"/>
                <w:lang w:val="pl-PL"/>
              </w:rPr>
            </w:pPr>
            <w:r w:rsidRPr="0048284F">
              <w:rPr>
                <w:rFonts w:ascii="Times New Roman" w:hAnsi="Times New Roman" w:cs="Times New Roman"/>
                <w:bCs/>
                <w:sz w:val="16"/>
                <w:u w:val="single"/>
                <w:lang w:val="pl-PL"/>
              </w:rPr>
              <w:t>Wskaźnik produktu:</w:t>
            </w:r>
          </w:p>
          <w:p w14:paraId="1CD7D40E" w14:textId="77777777" w:rsidR="001E08C1" w:rsidRPr="00331F85" w:rsidRDefault="001E08C1" w:rsidP="001E08C1">
            <w:pPr>
              <w:pStyle w:val="TableParagraph"/>
              <w:jc w:val="center"/>
              <w:rPr>
                <w:rFonts w:ascii="Times New Roman" w:hAnsi="Times New Roman" w:cs="Times New Roman"/>
                <w:bCs/>
                <w:sz w:val="16"/>
                <w:lang w:val="pl-PL"/>
              </w:rPr>
            </w:pPr>
            <w:r w:rsidRPr="00331F85">
              <w:rPr>
                <w:rFonts w:ascii="Times New Roman" w:hAnsi="Times New Roman" w:cs="Times New Roman"/>
                <w:bCs/>
                <w:sz w:val="16"/>
                <w:lang w:val="pl-PL"/>
              </w:rPr>
              <w:t>Liczba obiektów kulturalnych i turystycznych objętych wsparciem</w:t>
            </w:r>
            <w:r>
              <w:rPr>
                <w:rFonts w:ascii="Times New Roman" w:hAnsi="Times New Roman" w:cs="Times New Roman"/>
                <w:bCs/>
                <w:sz w:val="16"/>
                <w:lang w:val="pl-PL"/>
              </w:rPr>
              <w:t xml:space="preserve"> (WLWK-RCO077)</w:t>
            </w:r>
          </w:p>
        </w:tc>
        <w:tc>
          <w:tcPr>
            <w:tcW w:w="850" w:type="dxa"/>
            <w:vAlign w:val="center"/>
          </w:tcPr>
          <w:p w14:paraId="1EEEEC83"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w:t>
            </w:r>
            <w:r>
              <w:rPr>
                <w:rFonts w:ascii="Times New Roman" w:hAnsi="Times New Roman" w:cs="Times New Roman"/>
                <w:sz w:val="16"/>
                <w:lang w:val="pl-PL"/>
              </w:rPr>
              <w:t xml:space="preserve"> sztuk</w:t>
            </w:r>
          </w:p>
        </w:tc>
        <w:tc>
          <w:tcPr>
            <w:tcW w:w="851" w:type="dxa"/>
            <w:vAlign w:val="center"/>
          </w:tcPr>
          <w:p w14:paraId="4EF425BF"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w:t>
            </w:r>
          </w:p>
        </w:tc>
        <w:tc>
          <w:tcPr>
            <w:tcW w:w="737" w:type="dxa"/>
            <w:vAlign w:val="center"/>
          </w:tcPr>
          <w:p w14:paraId="0758E728" w14:textId="393B5A66"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 xml:space="preserve">2 sztuki </w:t>
            </w:r>
          </w:p>
        </w:tc>
        <w:tc>
          <w:tcPr>
            <w:tcW w:w="999" w:type="dxa"/>
            <w:vAlign w:val="center"/>
          </w:tcPr>
          <w:p w14:paraId="78A8AA0B" w14:textId="073495BD"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w:t>
            </w:r>
            <w:r w:rsidRPr="00331F85">
              <w:rPr>
                <w:rFonts w:ascii="Times New Roman" w:hAnsi="Times New Roman" w:cs="Times New Roman"/>
                <w:sz w:val="16"/>
                <w:lang w:val="pl-PL"/>
              </w:rPr>
              <w:t>0 %</w:t>
            </w:r>
          </w:p>
        </w:tc>
        <w:tc>
          <w:tcPr>
            <w:tcW w:w="998" w:type="dxa"/>
            <w:vAlign w:val="center"/>
          </w:tcPr>
          <w:p w14:paraId="799050E4" w14:textId="1F408139"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vAlign w:val="center"/>
          </w:tcPr>
          <w:p w14:paraId="307C466C"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999" w:type="dxa"/>
            <w:vAlign w:val="center"/>
          </w:tcPr>
          <w:p w14:paraId="2AA65FFF" w14:textId="5700F1FF"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vAlign w:val="center"/>
          </w:tcPr>
          <w:p w14:paraId="4BBD8D68"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41E6AB78" w14:textId="1D57402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vAlign w:val="center"/>
          </w:tcPr>
          <w:p w14:paraId="494CE885"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26810C90" w14:textId="4B5013CF"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854" w:type="dxa"/>
            <w:vAlign w:val="center"/>
          </w:tcPr>
          <w:p w14:paraId="3FCBA669"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66" w:type="dxa"/>
            <w:vMerge w:val="restart"/>
            <w:tcBorders>
              <w:top w:val="nil"/>
            </w:tcBorders>
            <w:vAlign w:val="center"/>
          </w:tcPr>
          <w:p w14:paraId="02BBE988" w14:textId="77777777" w:rsidR="001E08C1" w:rsidRPr="00331F85" w:rsidRDefault="001E08C1" w:rsidP="001E08C1">
            <w:pPr>
              <w:jc w:val="center"/>
              <w:rPr>
                <w:rFonts w:ascii="Times New Roman" w:hAnsi="Times New Roman" w:cs="Times New Roman"/>
                <w:sz w:val="16"/>
                <w:szCs w:val="16"/>
                <w:lang w:val="pl-PL"/>
              </w:rPr>
            </w:pPr>
            <w:r>
              <w:rPr>
                <w:rFonts w:ascii="Times New Roman" w:hAnsi="Times New Roman" w:cs="Times New Roman"/>
                <w:sz w:val="16"/>
                <w:szCs w:val="16"/>
                <w:lang w:val="pl-PL"/>
              </w:rPr>
              <w:t>EFRR</w:t>
            </w:r>
          </w:p>
        </w:tc>
      </w:tr>
      <w:tr w:rsidR="001E08C1" w:rsidRPr="00331F85" w14:paraId="341D8B8C" w14:textId="77777777" w:rsidTr="00786363">
        <w:trPr>
          <w:trHeight w:val="830"/>
          <w:jc w:val="center"/>
        </w:trPr>
        <w:tc>
          <w:tcPr>
            <w:tcW w:w="846" w:type="dxa"/>
            <w:vMerge/>
            <w:shd w:val="clear" w:color="auto" w:fill="B4C6E7" w:themeFill="accent1" w:themeFillTint="66"/>
            <w:textDirection w:val="btLr"/>
          </w:tcPr>
          <w:p w14:paraId="180A35A6" w14:textId="77777777" w:rsidR="001E08C1" w:rsidRPr="00331F85" w:rsidRDefault="001E08C1" w:rsidP="001E08C1">
            <w:pPr>
              <w:pStyle w:val="TableParagraph"/>
              <w:spacing w:before="2" w:line="173" w:lineRule="exact"/>
              <w:ind w:left="16"/>
              <w:jc w:val="center"/>
              <w:rPr>
                <w:rFonts w:ascii="Times New Roman" w:hAnsi="Times New Roman" w:cs="Times New Roman"/>
                <w:sz w:val="2"/>
                <w:szCs w:val="2"/>
                <w:lang w:val="pl-PL"/>
              </w:rPr>
            </w:pPr>
          </w:p>
        </w:tc>
        <w:tc>
          <w:tcPr>
            <w:tcW w:w="1276" w:type="dxa"/>
            <w:vAlign w:val="center"/>
          </w:tcPr>
          <w:p w14:paraId="5AB8D587" w14:textId="77777777" w:rsidR="001E08C1" w:rsidRPr="0048284F" w:rsidRDefault="001E08C1" w:rsidP="001E08C1">
            <w:pPr>
              <w:pStyle w:val="TableParagraph"/>
              <w:jc w:val="center"/>
              <w:rPr>
                <w:rFonts w:ascii="Times New Roman" w:hAnsi="Times New Roman" w:cs="Times New Roman"/>
                <w:bCs/>
                <w:sz w:val="16"/>
                <w:u w:val="single"/>
                <w:lang w:val="pl-PL"/>
              </w:rPr>
            </w:pPr>
            <w:r w:rsidRPr="0048284F">
              <w:rPr>
                <w:rFonts w:ascii="Times New Roman" w:hAnsi="Times New Roman" w:cs="Times New Roman"/>
                <w:bCs/>
                <w:sz w:val="16"/>
                <w:u w:val="single"/>
                <w:lang w:val="pl-PL"/>
              </w:rPr>
              <w:t>Wskaźnik produktu:</w:t>
            </w:r>
          </w:p>
          <w:p w14:paraId="7FE48D08" w14:textId="77777777" w:rsidR="001E08C1" w:rsidRPr="00331F85" w:rsidRDefault="001E08C1" w:rsidP="001E08C1">
            <w:pPr>
              <w:pStyle w:val="TableParagraph"/>
              <w:jc w:val="center"/>
              <w:rPr>
                <w:rFonts w:ascii="Times New Roman" w:hAnsi="Times New Roman" w:cs="Times New Roman"/>
                <w:bCs/>
                <w:sz w:val="16"/>
                <w:lang w:val="pl-PL"/>
              </w:rPr>
            </w:pPr>
            <w:r w:rsidRPr="00331F85">
              <w:rPr>
                <w:rFonts w:ascii="Times New Roman" w:hAnsi="Times New Roman" w:cs="Times New Roman"/>
                <w:bCs/>
                <w:sz w:val="16"/>
                <w:lang w:val="pl-PL"/>
              </w:rPr>
              <w:t>Liczba zrealizowanych wydarzeń kulturalnych</w:t>
            </w:r>
            <w:r>
              <w:rPr>
                <w:rFonts w:ascii="Times New Roman" w:hAnsi="Times New Roman" w:cs="Times New Roman"/>
                <w:bCs/>
                <w:sz w:val="16"/>
                <w:lang w:val="pl-PL"/>
              </w:rPr>
              <w:t xml:space="preserve"> (WLWK-PLRO196)</w:t>
            </w:r>
          </w:p>
        </w:tc>
        <w:tc>
          <w:tcPr>
            <w:tcW w:w="850" w:type="dxa"/>
            <w:vAlign w:val="center"/>
          </w:tcPr>
          <w:p w14:paraId="7E0368CF"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w:t>
            </w:r>
            <w:r>
              <w:rPr>
                <w:rFonts w:ascii="Times New Roman" w:hAnsi="Times New Roman" w:cs="Times New Roman"/>
                <w:sz w:val="16"/>
                <w:lang w:val="pl-PL"/>
              </w:rPr>
              <w:t xml:space="preserve"> sztuk </w:t>
            </w:r>
          </w:p>
        </w:tc>
        <w:tc>
          <w:tcPr>
            <w:tcW w:w="851" w:type="dxa"/>
            <w:tcBorders>
              <w:bottom w:val="single" w:sz="4" w:space="0" w:color="000000"/>
            </w:tcBorders>
            <w:vAlign w:val="center"/>
          </w:tcPr>
          <w:p w14:paraId="63D8C59B"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w:t>
            </w:r>
          </w:p>
        </w:tc>
        <w:tc>
          <w:tcPr>
            <w:tcW w:w="737" w:type="dxa"/>
            <w:vAlign w:val="center"/>
          </w:tcPr>
          <w:p w14:paraId="0E21C79E" w14:textId="7CFE556A"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7 sztuk</w:t>
            </w:r>
          </w:p>
        </w:tc>
        <w:tc>
          <w:tcPr>
            <w:tcW w:w="999" w:type="dxa"/>
            <w:tcBorders>
              <w:bottom w:val="single" w:sz="4" w:space="0" w:color="000000"/>
            </w:tcBorders>
            <w:vAlign w:val="center"/>
          </w:tcPr>
          <w:p w14:paraId="40F3B8FD" w14:textId="09C2A59D"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10</w:t>
            </w:r>
            <w:r w:rsidRPr="00331F85">
              <w:rPr>
                <w:rFonts w:ascii="Times New Roman" w:hAnsi="Times New Roman" w:cs="Times New Roman"/>
                <w:sz w:val="16"/>
                <w:lang w:val="pl-PL"/>
              </w:rPr>
              <w:t>0 %</w:t>
            </w:r>
          </w:p>
        </w:tc>
        <w:tc>
          <w:tcPr>
            <w:tcW w:w="998" w:type="dxa"/>
            <w:vAlign w:val="center"/>
          </w:tcPr>
          <w:p w14:paraId="610C8B6A" w14:textId="4E176E74"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bottom w:val="single" w:sz="4" w:space="0" w:color="000000"/>
            </w:tcBorders>
            <w:vAlign w:val="center"/>
          </w:tcPr>
          <w:p w14:paraId="394D429E"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999" w:type="dxa"/>
            <w:vAlign w:val="center"/>
          </w:tcPr>
          <w:p w14:paraId="64016A75" w14:textId="1B80827A"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bottom w:val="single" w:sz="4" w:space="0" w:color="000000"/>
            </w:tcBorders>
            <w:vAlign w:val="center"/>
          </w:tcPr>
          <w:p w14:paraId="255DFA26"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21525002" w14:textId="06CAAB0D"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996" w:type="dxa"/>
            <w:tcBorders>
              <w:bottom w:val="single" w:sz="4" w:space="0" w:color="000000"/>
            </w:tcBorders>
            <w:vAlign w:val="center"/>
          </w:tcPr>
          <w:p w14:paraId="6DD42C26"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7FAE9C52" w14:textId="242E00F0"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sztuk</w:t>
            </w:r>
          </w:p>
        </w:tc>
        <w:tc>
          <w:tcPr>
            <w:tcW w:w="854" w:type="dxa"/>
            <w:tcBorders>
              <w:bottom w:val="single" w:sz="4" w:space="0" w:color="000000"/>
            </w:tcBorders>
            <w:vAlign w:val="center"/>
          </w:tcPr>
          <w:p w14:paraId="68AFF2FE"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66" w:type="dxa"/>
            <w:vMerge/>
          </w:tcPr>
          <w:p w14:paraId="4109E832" w14:textId="77777777" w:rsidR="001E08C1" w:rsidRPr="00331F85" w:rsidRDefault="001E08C1" w:rsidP="001E08C1">
            <w:pPr>
              <w:rPr>
                <w:rFonts w:ascii="Times New Roman" w:hAnsi="Times New Roman" w:cs="Times New Roman"/>
                <w:sz w:val="20"/>
                <w:szCs w:val="20"/>
                <w:lang w:val="pl-PL"/>
              </w:rPr>
            </w:pPr>
          </w:p>
        </w:tc>
      </w:tr>
      <w:tr w:rsidR="001E08C1" w:rsidRPr="00331F85" w14:paraId="76B18B6A" w14:textId="77777777" w:rsidTr="00786363">
        <w:trPr>
          <w:trHeight w:val="708"/>
          <w:jc w:val="center"/>
        </w:trPr>
        <w:tc>
          <w:tcPr>
            <w:tcW w:w="846" w:type="dxa"/>
            <w:vMerge/>
            <w:shd w:val="clear" w:color="auto" w:fill="B4C6E7" w:themeFill="accent1" w:themeFillTint="66"/>
            <w:vAlign w:val="center"/>
          </w:tcPr>
          <w:p w14:paraId="6C7F5B57" w14:textId="77777777" w:rsidR="001E08C1" w:rsidRPr="00331F85" w:rsidRDefault="001E08C1" w:rsidP="001E08C1">
            <w:pPr>
              <w:pStyle w:val="TableParagraph"/>
              <w:spacing w:before="2" w:line="173" w:lineRule="exact"/>
              <w:ind w:left="16"/>
              <w:jc w:val="center"/>
              <w:rPr>
                <w:rFonts w:ascii="Times New Roman" w:hAnsi="Times New Roman" w:cs="Times New Roman"/>
                <w:sz w:val="16"/>
                <w:lang w:val="pl-PL"/>
              </w:rPr>
            </w:pPr>
          </w:p>
        </w:tc>
        <w:tc>
          <w:tcPr>
            <w:tcW w:w="1276" w:type="dxa"/>
            <w:vAlign w:val="center"/>
          </w:tcPr>
          <w:p w14:paraId="6CDFFE81" w14:textId="77777777" w:rsidR="001E08C1" w:rsidRPr="00661C07" w:rsidRDefault="001E08C1" w:rsidP="001E08C1">
            <w:pPr>
              <w:pStyle w:val="TableParagraph"/>
              <w:spacing w:before="5"/>
              <w:ind w:left="16"/>
              <w:jc w:val="center"/>
              <w:rPr>
                <w:rFonts w:ascii="Times New Roman" w:hAnsi="Times New Roman" w:cs="Times New Roman"/>
                <w:sz w:val="16"/>
                <w:u w:val="single"/>
                <w:lang w:val="pl-PL"/>
              </w:rPr>
            </w:pPr>
            <w:r w:rsidRPr="00661C07">
              <w:rPr>
                <w:rFonts w:ascii="Times New Roman" w:hAnsi="Times New Roman" w:cs="Times New Roman"/>
                <w:w w:val="95"/>
                <w:sz w:val="16"/>
                <w:u w:val="single"/>
                <w:lang w:val="pl-PL"/>
              </w:rPr>
              <w:t>Wskaźnik</w:t>
            </w:r>
          </w:p>
          <w:p w14:paraId="68339C43" w14:textId="77777777" w:rsidR="001E08C1" w:rsidRPr="00661C07" w:rsidRDefault="001E08C1" w:rsidP="001E08C1">
            <w:pPr>
              <w:pStyle w:val="TableParagraph"/>
              <w:jc w:val="center"/>
              <w:rPr>
                <w:rFonts w:ascii="Times New Roman" w:hAnsi="Times New Roman" w:cs="Times New Roman"/>
                <w:w w:val="90"/>
                <w:sz w:val="16"/>
                <w:u w:val="single"/>
                <w:lang w:val="pl-PL"/>
              </w:rPr>
            </w:pPr>
            <w:r w:rsidRPr="00661C07">
              <w:rPr>
                <w:rFonts w:ascii="Times New Roman" w:hAnsi="Times New Roman" w:cs="Times New Roman"/>
                <w:w w:val="95"/>
                <w:sz w:val="16"/>
                <w:u w:val="single"/>
                <w:lang w:val="pl-PL"/>
              </w:rPr>
              <w:t>rezultatu</w:t>
            </w:r>
            <w:r w:rsidRPr="00661C07">
              <w:rPr>
                <w:rFonts w:ascii="Times New Roman" w:hAnsi="Times New Roman" w:cs="Times New Roman"/>
                <w:w w:val="90"/>
                <w:sz w:val="16"/>
                <w:u w:val="single"/>
                <w:lang w:val="pl-PL"/>
              </w:rPr>
              <w:t>:</w:t>
            </w:r>
          </w:p>
          <w:p w14:paraId="1EFEAADB" w14:textId="77777777" w:rsidR="001E08C1" w:rsidRPr="00331F85" w:rsidRDefault="001E08C1" w:rsidP="001E08C1">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Liczba osób odwiedzających obiekty kulturalne i turystyczne objęte wsparciem</w:t>
            </w:r>
            <w:r>
              <w:rPr>
                <w:rFonts w:ascii="Times New Roman" w:hAnsi="Times New Roman" w:cs="Times New Roman"/>
                <w:sz w:val="16"/>
                <w:lang w:val="pl-PL"/>
              </w:rPr>
              <w:t xml:space="preserve"> (WLWK-RCR077)</w:t>
            </w:r>
          </w:p>
        </w:tc>
        <w:tc>
          <w:tcPr>
            <w:tcW w:w="850" w:type="dxa"/>
            <w:vAlign w:val="center"/>
          </w:tcPr>
          <w:p w14:paraId="2AED5858"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 osób</w:t>
            </w:r>
          </w:p>
        </w:tc>
        <w:tc>
          <w:tcPr>
            <w:tcW w:w="851" w:type="dxa"/>
            <w:tcBorders>
              <w:tl2br w:val="single" w:sz="4" w:space="0" w:color="auto"/>
              <w:tr2bl w:val="single" w:sz="4" w:space="0" w:color="auto"/>
            </w:tcBorders>
            <w:vAlign w:val="center"/>
          </w:tcPr>
          <w:p w14:paraId="6E62F811" w14:textId="77777777" w:rsidR="001E08C1" w:rsidRPr="00331F85" w:rsidRDefault="001E08C1" w:rsidP="001E08C1">
            <w:pPr>
              <w:pStyle w:val="TableParagraph"/>
              <w:jc w:val="center"/>
              <w:rPr>
                <w:rFonts w:ascii="Times New Roman" w:hAnsi="Times New Roman" w:cs="Times New Roman"/>
                <w:sz w:val="16"/>
                <w:lang w:val="pl-PL"/>
              </w:rPr>
            </w:pPr>
          </w:p>
        </w:tc>
        <w:tc>
          <w:tcPr>
            <w:tcW w:w="737" w:type="dxa"/>
            <w:vAlign w:val="center"/>
          </w:tcPr>
          <w:p w14:paraId="65D384AE" w14:textId="08C8A4DE"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3000</w:t>
            </w:r>
          </w:p>
          <w:p w14:paraId="7E96059D"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9" w:type="dxa"/>
            <w:tcBorders>
              <w:tl2br w:val="single" w:sz="4" w:space="0" w:color="auto"/>
              <w:tr2bl w:val="single" w:sz="4" w:space="0" w:color="auto"/>
            </w:tcBorders>
            <w:vAlign w:val="center"/>
          </w:tcPr>
          <w:p w14:paraId="5C624248" w14:textId="77777777" w:rsidR="001E08C1" w:rsidRPr="00331F85" w:rsidRDefault="001E08C1" w:rsidP="001E08C1">
            <w:pPr>
              <w:pStyle w:val="TableParagraph"/>
              <w:jc w:val="center"/>
              <w:rPr>
                <w:rFonts w:ascii="Times New Roman" w:hAnsi="Times New Roman" w:cs="Times New Roman"/>
                <w:sz w:val="16"/>
                <w:lang w:val="pl-PL"/>
              </w:rPr>
            </w:pPr>
          </w:p>
        </w:tc>
        <w:tc>
          <w:tcPr>
            <w:tcW w:w="998" w:type="dxa"/>
            <w:vAlign w:val="center"/>
          </w:tcPr>
          <w:p w14:paraId="4095B3E0" w14:textId="31BA235B"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4A226B8C"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2584A52A" w14:textId="77777777" w:rsidR="001E08C1" w:rsidRPr="00331F85" w:rsidRDefault="001E08C1" w:rsidP="001E08C1">
            <w:pPr>
              <w:pStyle w:val="TableParagraph"/>
              <w:jc w:val="center"/>
              <w:rPr>
                <w:rFonts w:ascii="Times New Roman" w:hAnsi="Times New Roman" w:cs="Times New Roman"/>
                <w:sz w:val="16"/>
                <w:lang w:val="pl-PL"/>
              </w:rPr>
            </w:pPr>
          </w:p>
        </w:tc>
        <w:tc>
          <w:tcPr>
            <w:tcW w:w="999" w:type="dxa"/>
            <w:vAlign w:val="center"/>
          </w:tcPr>
          <w:p w14:paraId="6CC104C9" w14:textId="3D4785B8"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43E18CA1"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3EDCCED6" w14:textId="77777777" w:rsidR="001E08C1" w:rsidRPr="00331F85" w:rsidRDefault="001E08C1" w:rsidP="001E08C1">
            <w:pPr>
              <w:pStyle w:val="TableParagraph"/>
              <w:jc w:val="center"/>
              <w:rPr>
                <w:rFonts w:ascii="Times New Roman" w:hAnsi="Times New Roman" w:cs="Times New Roman"/>
                <w:sz w:val="16"/>
                <w:lang w:val="pl-PL"/>
              </w:rPr>
            </w:pPr>
          </w:p>
        </w:tc>
        <w:tc>
          <w:tcPr>
            <w:tcW w:w="857" w:type="dxa"/>
            <w:vAlign w:val="center"/>
          </w:tcPr>
          <w:p w14:paraId="37F7B31F" w14:textId="7C5BCDBE"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349F7BC3"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655BB6F6" w14:textId="77777777" w:rsidR="001E08C1" w:rsidRPr="00331F85" w:rsidRDefault="001E08C1" w:rsidP="001E08C1">
            <w:pPr>
              <w:pStyle w:val="TableParagraph"/>
              <w:jc w:val="center"/>
              <w:rPr>
                <w:rFonts w:ascii="Times New Roman" w:hAnsi="Times New Roman" w:cs="Times New Roman"/>
                <w:sz w:val="16"/>
                <w:lang w:val="pl-PL"/>
              </w:rPr>
            </w:pPr>
          </w:p>
        </w:tc>
        <w:tc>
          <w:tcPr>
            <w:tcW w:w="857" w:type="dxa"/>
            <w:vAlign w:val="center"/>
          </w:tcPr>
          <w:p w14:paraId="0A86F461" w14:textId="22A87DE3" w:rsidR="001E08C1"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7659EE20" w14:textId="77777777" w:rsidR="001E08C1" w:rsidRPr="00331F85" w:rsidRDefault="001E08C1" w:rsidP="001E08C1">
            <w:pPr>
              <w:pStyle w:val="TableParagraph"/>
              <w:jc w:val="center"/>
              <w:rPr>
                <w:rFonts w:ascii="Times New Roman" w:hAnsi="Times New Roman" w:cs="Times New Roman"/>
                <w:sz w:val="16"/>
                <w:lang w:val="pl-PL"/>
              </w:rPr>
            </w:pPr>
            <w:r>
              <w:rPr>
                <w:rFonts w:ascii="Times New Roman" w:hAnsi="Times New Roman" w:cs="Times New Roman"/>
                <w:sz w:val="16"/>
                <w:lang w:val="pl-PL"/>
              </w:rPr>
              <w:t>osób</w:t>
            </w:r>
          </w:p>
        </w:tc>
        <w:tc>
          <w:tcPr>
            <w:tcW w:w="854" w:type="dxa"/>
            <w:tcBorders>
              <w:tl2br w:val="single" w:sz="4" w:space="0" w:color="auto"/>
              <w:tr2bl w:val="single" w:sz="4" w:space="0" w:color="auto"/>
            </w:tcBorders>
            <w:vAlign w:val="center"/>
          </w:tcPr>
          <w:p w14:paraId="73112700" w14:textId="77777777" w:rsidR="001E08C1" w:rsidRPr="00331F85" w:rsidRDefault="001E08C1" w:rsidP="001E08C1">
            <w:pPr>
              <w:pStyle w:val="TableParagraph"/>
              <w:jc w:val="center"/>
              <w:rPr>
                <w:rFonts w:ascii="Times New Roman" w:hAnsi="Times New Roman" w:cs="Times New Roman"/>
                <w:sz w:val="16"/>
                <w:lang w:val="pl-PL"/>
              </w:rPr>
            </w:pPr>
          </w:p>
        </w:tc>
        <w:tc>
          <w:tcPr>
            <w:tcW w:w="866" w:type="dxa"/>
            <w:vMerge/>
            <w:vAlign w:val="center"/>
          </w:tcPr>
          <w:p w14:paraId="7412220F" w14:textId="77777777" w:rsidR="001E08C1" w:rsidRPr="00331F85" w:rsidRDefault="001E08C1" w:rsidP="001E08C1">
            <w:pPr>
              <w:pStyle w:val="TableParagraph"/>
              <w:spacing w:before="1"/>
              <w:ind w:right="115"/>
              <w:jc w:val="center"/>
              <w:rPr>
                <w:rFonts w:ascii="Times New Roman" w:hAnsi="Times New Roman" w:cs="Times New Roman"/>
                <w:sz w:val="18"/>
                <w:szCs w:val="18"/>
                <w:lang w:val="pl-PL"/>
              </w:rPr>
            </w:pPr>
          </w:p>
        </w:tc>
      </w:tr>
    </w:tbl>
    <w:p w14:paraId="143E45FD" w14:textId="77777777" w:rsidR="00C140DE" w:rsidRPr="00331F85" w:rsidRDefault="00C140DE" w:rsidP="00C140DE"/>
    <w:tbl>
      <w:tblPr>
        <w:tblStyle w:val="TableNormal"/>
        <w:tblW w:w="1403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8"/>
        <w:gridCol w:w="1421"/>
        <w:gridCol w:w="718"/>
        <w:gridCol w:w="842"/>
        <w:gridCol w:w="864"/>
        <w:gridCol w:w="999"/>
        <w:gridCol w:w="998"/>
        <w:gridCol w:w="996"/>
        <w:gridCol w:w="999"/>
        <w:gridCol w:w="996"/>
        <w:gridCol w:w="857"/>
        <w:gridCol w:w="996"/>
        <w:gridCol w:w="857"/>
        <w:gridCol w:w="854"/>
        <w:gridCol w:w="799"/>
      </w:tblGrid>
      <w:tr w:rsidR="00786363" w:rsidRPr="00331F85" w14:paraId="2BDBB9FF" w14:textId="77777777" w:rsidTr="00786363">
        <w:trPr>
          <w:trHeight w:val="616"/>
        </w:trPr>
        <w:tc>
          <w:tcPr>
            <w:tcW w:w="838" w:type="dxa"/>
            <w:vMerge w:val="restart"/>
            <w:shd w:val="clear" w:color="auto" w:fill="B4C6E7" w:themeFill="accent1" w:themeFillTint="66"/>
            <w:vAlign w:val="center"/>
          </w:tcPr>
          <w:p w14:paraId="340FC4B7" w14:textId="77777777" w:rsidR="00C140DE" w:rsidRPr="00331F85" w:rsidRDefault="00C140DE" w:rsidP="00C140DE">
            <w:pPr>
              <w:pStyle w:val="TableParagraph"/>
              <w:jc w:val="center"/>
              <w:rPr>
                <w:rFonts w:ascii="Times New Roman" w:hAnsi="Times New Roman" w:cs="Times New Roman"/>
                <w:b/>
                <w:sz w:val="16"/>
                <w:lang w:val="pl-PL"/>
              </w:rPr>
            </w:pPr>
            <w:r w:rsidRPr="00331F85">
              <w:rPr>
                <w:rFonts w:ascii="Times New Roman" w:hAnsi="Times New Roman" w:cs="Times New Roman"/>
                <w:b/>
                <w:sz w:val="16"/>
                <w:lang w:val="pl-PL"/>
              </w:rPr>
              <w:t>CEL</w:t>
            </w:r>
          </w:p>
        </w:tc>
        <w:tc>
          <w:tcPr>
            <w:tcW w:w="1421" w:type="dxa"/>
            <w:shd w:val="clear" w:color="auto" w:fill="B4C6E7" w:themeFill="accent1" w:themeFillTint="66"/>
          </w:tcPr>
          <w:p w14:paraId="5BFA7719" w14:textId="77777777" w:rsidR="00C140DE" w:rsidRPr="00331F85" w:rsidRDefault="00C140DE" w:rsidP="00851F9B">
            <w:pPr>
              <w:pStyle w:val="TableParagraph"/>
              <w:spacing w:before="9"/>
              <w:rPr>
                <w:rFonts w:ascii="Times New Roman" w:hAnsi="Times New Roman" w:cs="Times New Roman"/>
                <w:b/>
                <w:sz w:val="17"/>
                <w:lang w:val="pl-PL"/>
              </w:rPr>
            </w:pPr>
          </w:p>
          <w:p w14:paraId="32B7D306" w14:textId="77777777" w:rsidR="00C140DE" w:rsidRPr="00331F85" w:rsidRDefault="00C140DE" w:rsidP="00851F9B">
            <w:pPr>
              <w:pStyle w:val="TableParagraph"/>
              <w:ind w:left="11" w:right="3"/>
              <w:jc w:val="center"/>
              <w:rPr>
                <w:rFonts w:ascii="Times New Roman" w:hAnsi="Times New Roman" w:cs="Times New Roman"/>
                <w:b/>
                <w:sz w:val="16"/>
                <w:lang w:val="pl-PL"/>
              </w:rPr>
            </w:pPr>
            <w:r w:rsidRPr="00331F85">
              <w:rPr>
                <w:rFonts w:ascii="Times New Roman" w:hAnsi="Times New Roman" w:cs="Times New Roman"/>
                <w:b/>
                <w:sz w:val="16"/>
                <w:lang w:val="pl-PL"/>
              </w:rPr>
              <w:t>lata</w:t>
            </w:r>
          </w:p>
        </w:tc>
        <w:tc>
          <w:tcPr>
            <w:tcW w:w="1560" w:type="dxa"/>
            <w:gridSpan w:val="2"/>
            <w:shd w:val="clear" w:color="auto" w:fill="B4C6E7" w:themeFill="accent1" w:themeFillTint="66"/>
          </w:tcPr>
          <w:p w14:paraId="512757F5" w14:textId="77777777" w:rsidR="00C140DE" w:rsidRPr="00331F85" w:rsidRDefault="00C140DE" w:rsidP="00851F9B">
            <w:pPr>
              <w:pStyle w:val="TableParagraph"/>
              <w:spacing w:before="9"/>
              <w:rPr>
                <w:rFonts w:ascii="Times New Roman" w:hAnsi="Times New Roman" w:cs="Times New Roman"/>
                <w:b/>
                <w:sz w:val="17"/>
                <w:lang w:val="pl-PL"/>
              </w:rPr>
            </w:pPr>
          </w:p>
          <w:p w14:paraId="6D66367B" w14:textId="77777777" w:rsidR="00C140DE" w:rsidRPr="00331F85" w:rsidRDefault="00C140DE" w:rsidP="00851F9B">
            <w:pPr>
              <w:pStyle w:val="TableParagraph"/>
              <w:ind w:left="276"/>
              <w:rPr>
                <w:rFonts w:ascii="Times New Roman" w:hAnsi="Times New Roman" w:cs="Times New Roman"/>
                <w:b/>
                <w:sz w:val="16"/>
                <w:lang w:val="pl-PL"/>
              </w:rPr>
            </w:pPr>
            <w:r w:rsidRPr="00331F85">
              <w:rPr>
                <w:rFonts w:ascii="Times New Roman" w:hAnsi="Times New Roman" w:cs="Times New Roman"/>
                <w:b/>
                <w:sz w:val="16"/>
                <w:lang w:val="pl-PL"/>
              </w:rPr>
              <w:t>do 31.12.2024</w:t>
            </w:r>
          </w:p>
        </w:tc>
        <w:tc>
          <w:tcPr>
            <w:tcW w:w="1863" w:type="dxa"/>
            <w:gridSpan w:val="2"/>
            <w:shd w:val="clear" w:color="auto" w:fill="B4C6E7" w:themeFill="accent1" w:themeFillTint="66"/>
          </w:tcPr>
          <w:p w14:paraId="0544FCC8" w14:textId="77777777" w:rsidR="00C140DE" w:rsidRPr="00331F85" w:rsidRDefault="00C140DE" w:rsidP="00851F9B">
            <w:pPr>
              <w:pStyle w:val="TableParagraph"/>
              <w:spacing w:before="9"/>
              <w:rPr>
                <w:rFonts w:ascii="Times New Roman" w:hAnsi="Times New Roman" w:cs="Times New Roman"/>
                <w:b/>
                <w:sz w:val="17"/>
                <w:lang w:val="pl-PL"/>
              </w:rPr>
            </w:pPr>
          </w:p>
          <w:p w14:paraId="42A22DF1" w14:textId="77777777" w:rsidR="00C140DE" w:rsidRPr="00331F85" w:rsidRDefault="00C140DE" w:rsidP="00851F9B">
            <w:pPr>
              <w:pStyle w:val="TableParagraph"/>
              <w:ind w:left="463"/>
              <w:rPr>
                <w:rFonts w:ascii="Times New Roman" w:hAnsi="Times New Roman" w:cs="Times New Roman"/>
                <w:b/>
                <w:sz w:val="16"/>
                <w:lang w:val="pl-PL"/>
              </w:rPr>
            </w:pPr>
            <w:r w:rsidRPr="00331F85">
              <w:rPr>
                <w:rFonts w:ascii="Times New Roman" w:hAnsi="Times New Roman" w:cs="Times New Roman"/>
                <w:b/>
                <w:sz w:val="16"/>
                <w:lang w:val="pl-PL"/>
              </w:rPr>
              <w:t>do 31.12.2025</w:t>
            </w:r>
          </w:p>
        </w:tc>
        <w:tc>
          <w:tcPr>
            <w:tcW w:w="1994" w:type="dxa"/>
            <w:gridSpan w:val="2"/>
            <w:shd w:val="clear" w:color="auto" w:fill="B4C6E7" w:themeFill="accent1" w:themeFillTint="66"/>
          </w:tcPr>
          <w:p w14:paraId="62C9539C" w14:textId="77777777" w:rsidR="00C140DE" w:rsidRPr="00331F85" w:rsidRDefault="00C140DE" w:rsidP="00851F9B">
            <w:pPr>
              <w:pStyle w:val="TableParagraph"/>
              <w:spacing w:before="9"/>
              <w:rPr>
                <w:rFonts w:ascii="Times New Roman" w:hAnsi="Times New Roman" w:cs="Times New Roman"/>
                <w:b/>
                <w:sz w:val="17"/>
                <w:lang w:val="pl-PL"/>
              </w:rPr>
            </w:pPr>
          </w:p>
          <w:p w14:paraId="60997870" w14:textId="77777777" w:rsidR="00C140DE" w:rsidRPr="00331F85" w:rsidRDefault="00C140DE" w:rsidP="00851F9B">
            <w:pPr>
              <w:pStyle w:val="TableParagraph"/>
              <w:ind w:left="525"/>
              <w:rPr>
                <w:rFonts w:ascii="Times New Roman" w:hAnsi="Times New Roman" w:cs="Times New Roman"/>
                <w:b/>
                <w:sz w:val="16"/>
                <w:lang w:val="pl-PL"/>
              </w:rPr>
            </w:pPr>
            <w:r w:rsidRPr="00331F85">
              <w:rPr>
                <w:rFonts w:ascii="Times New Roman" w:hAnsi="Times New Roman" w:cs="Times New Roman"/>
                <w:b/>
                <w:sz w:val="16"/>
                <w:lang w:val="pl-PL"/>
              </w:rPr>
              <w:t>do 31.12.2026</w:t>
            </w:r>
          </w:p>
        </w:tc>
        <w:tc>
          <w:tcPr>
            <w:tcW w:w="1995" w:type="dxa"/>
            <w:gridSpan w:val="2"/>
            <w:shd w:val="clear" w:color="auto" w:fill="B4C6E7" w:themeFill="accent1" w:themeFillTint="66"/>
          </w:tcPr>
          <w:p w14:paraId="7AAE48AF" w14:textId="77777777" w:rsidR="00C140DE" w:rsidRPr="00331F85" w:rsidRDefault="00C140DE" w:rsidP="00851F9B">
            <w:pPr>
              <w:pStyle w:val="TableParagraph"/>
              <w:spacing w:before="9"/>
              <w:rPr>
                <w:rFonts w:ascii="Times New Roman" w:hAnsi="Times New Roman" w:cs="Times New Roman"/>
                <w:b/>
                <w:sz w:val="17"/>
                <w:lang w:val="pl-PL"/>
              </w:rPr>
            </w:pPr>
          </w:p>
          <w:p w14:paraId="0B276647" w14:textId="77777777" w:rsidR="00C140DE" w:rsidRPr="00331F85" w:rsidRDefault="00C140DE" w:rsidP="00851F9B">
            <w:pPr>
              <w:pStyle w:val="TableParagraph"/>
              <w:ind w:left="528"/>
              <w:rPr>
                <w:rFonts w:ascii="Times New Roman" w:hAnsi="Times New Roman" w:cs="Times New Roman"/>
                <w:b/>
                <w:sz w:val="16"/>
                <w:lang w:val="pl-PL"/>
              </w:rPr>
            </w:pPr>
            <w:r w:rsidRPr="00331F85">
              <w:rPr>
                <w:rFonts w:ascii="Times New Roman" w:hAnsi="Times New Roman" w:cs="Times New Roman"/>
                <w:b/>
                <w:sz w:val="16"/>
                <w:lang w:val="pl-PL"/>
              </w:rPr>
              <w:t>do 31.12.2027</w:t>
            </w:r>
          </w:p>
        </w:tc>
        <w:tc>
          <w:tcPr>
            <w:tcW w:w="1853" w:type="dxa"/>
            <w:gridSpan w:val="2"/>
            <w:shd w:val="clear" w:color="auto" w:fill="B4C6E7" w:themeFill="accent1" w:themeFillTint="66"/>
          </w:tcPr>
          <w:p w14:paraId="018B5949" w14:textId="77777777" w:rsidR="00C140DE" w:rsidRPr="00331F85" w:rsidRDefault="00C140DE" w:rsidP="00851F9B">
            <w:pPr>
              <w:pStyle w:val="TableParagraph"/>
              <w:spacing w:before="9"/>
              <w:rPr>
                <w:rFonts w:ascii="Times New Roman" w:hAnsi="Times New Roman" w:cs="Times New Roman"/>
                <w:b/>
                <w:sz w:val="17"/>
                <w:lang w:val="pl-PL"/>
              </w:rPr>
            </w:pPr>
          </w:p>
          <w:p w14:paraId="59ECEE6E" w14:textId="77777777" w:rsidR="00C140DE" w:rsidRPr="00331F85" w:rsidRDefault="00C140DE" w:rsidP="00851F9B">
            <w:pPr>
              <w:pStyle w:val="TableParagraph"/>
              <w:ind w:left="456"/>
              <w:rPr>
                <w:rFonts w:ascii="Times New Roman" w:hAnsi="Times New Roman" w:cs="Times New Roman"/>
                <w:b/>
                <w:sz w:val="16"/>
                <w:lang w:val="pl-PL"/>
              </w:rPr>
            </w:pPr>
            <w:r w:rsidRPr="00331F85">
              <w:rPr>
                <w:rFonts w:ascii="Times New Roman" w:hAnsi="Times New Roman" w:cs="Times New Roman"/>
                <w:b/>
                <w:sz w:val="16"/>
                <w:lang w:val="pl-PL"/>
              </w:rPr>
              <w:t>do 31.12.2028</w:t>
            </w:r>
          </w:p>
        </w:tc>
        <w:tc>
          <w:tcPr>
            <w:tcW w:w="1711" w:type="dxa"/>
            <w:gridSpan w:val="2"/>
            <w:shd w:val="clear" w:color="auto" w:fill="B4C6E7" w:themeFill="accent1" w:themeFillTint="66"/>
          </w:tcPr>
          <w:p w14:paraId="7183D28B" w14:textId="77777777" w:rsidR="00C140DE" w:rsidRPr="00331F85" w:rsidRDefault="00C140DE" w:rsidP="00851F9B">
            <w:pPr>
              <w:pStyle w:val="TableParagraph"/>
              <w:spacing w:before="9"/>
              <w:rPr>
                <w:rFonts w:ascii="Times New Roman" w:hAnsi="Times New Roman" w:cs="Times New Roman"/>
                <w:b/>
                <w:sz w:val="17"/>
                <w:lang w:val="pl-PL"/>
              </w:rPr>
            </w:pPr>
          </w:p>
          <w:p w14:paraId="693108F8" w14:textId="77777777" w:rsidR="00C140DE" w:rsidRPr="00331F85" w:rsidRDefault="00C140DE" w:rsidP="00851F9B">
            <w:pPr>
              <w:pStyle w:val="TableParagraph"/>
              <w:ind w:left="384"/>
              <w:rPr>
                <w:rFonts w:ascii="Times New Roman" w:hAnsi="Times New Roman" w:cs="Times New Roman"/>
                <w:b/>
                <w:sz w:val="16"/>
                <w:lang w:val="pl-PL"/>
              </w:rPr>
            </w:pPr>
            <w:r w:rsidRPr="00331F85">
              <w:rPr>
                <w:rFonts w:ascii="Times New Roman" w:hAnsi="Times New Roman" w:cs="Times New Roman"/>
                <w:b/>
                <w:sz w:val="16"/>
                <w:lang w:val="pl-PL"/>
              </w:rPr>
              <w:t>do 31.12.2029</w:t>
            </w:r>
          </w:p>
        </w:tc>
        <w:tc>
          <w:tcPr>
            <w:tcW w:w="799" w:type="dxa"/>
            <w:vMerge w:val="restart"/>
            <w:shd w:val="clear" w:color="auto" w:fill="B4C6E7" w:themeFill="accent1" w:themeFillTint="66"/>
            <w:vAlign w:val="center"/>
          </w:tcPr>
          <w:p w14:paraId="1931F048" w14:textId="77777777" w:rsidR="00C140DE" w:rsidRPr="00331F85" w:rsidRDefault="00C140DE" w:rsidP="00851F9B">
            <w:pPr>
              <w:pStyle w:val="TableParagraph"/>
              <w:jc w:val="center"/>
              <w:rPr>
                <w:rFonts w:ascii="Times New Roman" w:hAnsi="Times New Roman" w:cs="Times New Roman"/>
                <w:b/>
                <w:sz w:val="16"/>
                <w:lang w:val="pl-PL"/>
              </w:rPr>
            </w:pPr>
            <w:r w:rsidRPr="00331F85">
              <w:rPr>
                <w:rFonts w:ascii="Times New Roman" w:hAnsi="Times New Roman" w:cs="Times New Roman"/>
                <w:b/>
                <w:sz w:val="16"/>
                <w:lang w:val="pl-PL"/>
              </w:rPr>
              <w:t>Program</w:t>
            </w:r>
          </w:p>
        </w:tc>
      </w:tr>
      <w:tr w:rsidR="00786363" w:rsidRPr="00331F85" w14:paraId="2AD888DE" w14:textId="77777777" w:rsidTr="00786363">
        <w:trPr>
          <w:cantSplit/>
          <w:trHeight w:val="1134"/>
        </w:trPr>
        <w:tc>
          <w:tcPr>
            <w:tcW w:w="838" w:type="dxa"/>
            <w:vMerge/>
            <w:tcBorders>
              <w:top w:val="nil"/>
            </w:tcBorders>
            <w:shd w:val="clear" w:color="auto" w:fill="B4C6E7" w:themeFill="accent1" w:themeFillTint="66"/>
          </w:tcPr>
          <w:p w14:paraId="277B3C30" w14:textId="77777777" w:rsidR="00C140DE" w:rsidRPr="00331F85" w:rsidRDefault="00C140DE" w:rsidP="00851F9B">
            <w:pPr>
              <w:rPr>
                <w:rFonts w:ascii="Times New Roman" w:hAnsi="Times New Roman" w:cs="Times New Roman"/>
                <w:sz w:val="2"/>
                <w:szCs w:val="2"/>
                <w:lang w:val="pl-PL"/>
              </w:rPr>
            </w:pPr>
          </w:p>
        </w:tc>
        <w:tc>
          <w:tcPr>
            <w:tcW w:w="1421" w:type="dxa"/>
            <w:shd w:val="clear" w:color="auto" w:fill="B4C6E7" w:themeFill="accent1" w:themeFillTint="66"/>
            <w:vAlign w:val="center"/>
          </w:tcPr>
          <w:p w14:paraId="3DC0BB07" w14:textId="77777777" w:rsidR="00C140DE" w:rsidRPr="00331F85" w:rsidRDefault="00C140DE" w:rsidP="00851F9B">
            <w:pPr>
              <w:pStyle w:val="TableParagraph"/>
              <w:spacing w:line="256" w:lineRule="auto"/>
              <w:jc w:val="center"/>
              <w:rPr>
                <w:rFonts w:ascii="Times New Roman" w:hAnsi="Times New Roman" w:cs="Times New Roman"/>
                <w:sz w:val="16"/>
                <w:lang w:val="pl-PL"/>
              </w:rPr>
            </w:pPr>
            <w:r w:rsidRPr="00331F85">
              <w:rPr>
                <w:rFonts w:ascii="Times New Roman" w:hAnsi="Times New Roman" w:cs="Times New Roman"/>
                <w:sz w:val="16"/>
                <w:lang w:val="pl-PL"/>
              </w:rPr>
              <w:t xml:space="preserve">Nazwa </w:t>
            </w:r>
            <w:r w:rsidRPr="00331F85">
              <w:rPr>
                <w:rFonts w:ascii="Times New Roman" w:hAnsi="Times New Roman" w:cs="Times New Roman"/>
                <w:w w:val="90"/>
                <w:sz w:val="16"/>
                <w:lang w:val="pl-PL"/>
              </w:rPr>
              <w:t>wskaźnika</w:t>
            </w:r>
          </w:p>
        </w:tc>
        <w:tc>
          <w:tcPr>
            <w:tcW w:w="718" w:type="dxa"/>
            <w:shd w:val="clear" w:color="auto" w:fill="B4C6E7" w:themeFill="accent1" w:themeFillTint="66"/>
            <w:vAlign w:val="center"/>
          </w:tcPr>
          <w:p w14:paraId="25D3E139"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842" w:type="dxa"/>
            <w:shd w:val="clear" w:color="auto" w:fill="B4C6E7" w:themeFill="accent1" w:themeFillTint="66"/>
            <w:vAlign w:val="center"/>
          </w:tcPr>
          <w:p w14:paraId="4C740DD7" w14:textId="77777777" w:rsidR="00C140DE" w:rsidRPr="00331F85" w:rsidRDefault="00C140DE" w:rsidP="00851F9B">
            <w:pPr>
              <w:pStyle w:val="TableParagraph"/>
              <w:spacing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64" w:type="dxa"/>
            <w:shd w:val="clear" w:color="auto" w:fill="B4C6E7" w:themeFill="accent1" w:themeFillTint="66"/>
            <w:vAlign w:val="center"/>
          </w:tcPr>
          <w:p w14:paraId="1B43CB8C"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9" w:type="dxa"/>
            <w:shd w:val="clear" w:color="auto" w:fill="B4C6E7" w:themeFill="accent1" w:themeFillTint="66"/>
            <w:vAlign w:val="center"/>
          </w:tcPr>
          <w:p w14:paraId="12E4768E" w14:textId="77777777" w:rsidR="00C140DE" w:rsidRPr="00331F85" w:rsidRDefault="00C140DE" w:rsidP="00851F9B">
            <w:pPr>
              <w:pStyle w:val="TableParagraph"/>
              <w:spacing w:line="259"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998" w:type="dxa"/>
            <w:shd w:val="clear" w:color="auto" w:fill="B4C6E7" w:themeFill="accent1" w:themeFillTint="66"/>
            <w:vAlign w:val="center"/>
          </w:tcPr>
          <w:p w14:paraId="61A4DE01"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0CE5C3F4" w14:textId="77777777" w:rsidR="00C140DE" w:rsidRPr="00331F85" w:rsidRDefault="00C140DE" w:rsidP="00851F9B">
            <w:pPr>
              <w:pStyle w:val="TableParagraph"/>
              <w:spacing w:before="1"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999" w:type="dxa"/>
            <w:shd w:val="clear" w:color="auto" w:fill="B4C6E7" w:themeFill="accent1" w:themeFillTint="66"/>
            <w:vAlign w:val="center"/>
          </w:tcPr>
          <w:p w14:paraId="659B1738" w14:textId="77777777" w:rsidR="00C140DE" w:rsidRPr="00331F85" w:rsidRDefault="00C140DE" w:rsidP="00851F9B">
            <w:pPr>
              <w:pStyle w:val="TableParagraph"/>
              <w:spacing w:before="1" w:line="264"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09D6A64D" w14:textId="77777777" w:rsidR="00C140DE" w:rsidRPr="00331F85" w:rsidRDefault="00C140DE" w:rsidP="00851F9B">
            <w:pPr>
              <w:pStyle w:val="TableParagraph"/>
              <w:spacing w:line="261"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57" w:type="dxa"/>
            <w:shd w:val="clear" w:color="auto" w:fill="B4C6E7" w:themeFill="accent1" w:themeFillTint="66"/>
            <w:vAlign w:val="center"/>
          </w:tcPr>
          <w:p w14:paraId="0AB67B1E" w14:textId="77777777" w:rsidR="00C140DE" w:rsidRPr="00331F85" w:rsidRDefault="00C140DE" w:rsidP="00851F9B">
            <w:pPr>
              <w:pStyle w:val="TableParagraph"/>
              <w:spacing w:line="261"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996" w:type="dxa"/>
            <w:shd w:val="clear" w:color="auto" w:fill="B4C6E7" w:themeFill="accent1" w:themeFillTint="66"/>
            <w:vAlign w:val="center"/>
          </w:tcPr>
          <w:p w14:paraId="159DE8A5" w14:textId="77777777" w:rsidR="00C140DE" w:rsidRPr="00331F85" w:rsidRDefault="00C140DE" w:rsidP="00851F9B">
            <w:pPr>
              <w:pStyle w:val="TableParagraph"/>
              <w:spacing w:line="259"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857" w:type="dxa"/>
            <w:shd w:val="clear" w:color="auto" w:fill="B4C6E7" w:themeFill="accent1" w:themeFillTint="66"/>
            <w:vAlign w:val="center"/>
          </w:tcPr>
          <w:p w14:paraId="65F2C500" w14:textId="77777777" w:rsidR="00C140DE" w:rsidRPr="00331F85" w:rsidRDefault="00C140DE" w:rsidP="00851F9B">
            <w:pPr>
              <w:pStyle w:val="TableParagraph"/>
              <w:spacing w:line="259" w:lineRule="auto"/>
              <w:ind w:right="86"/>
              <w:jc w:val="center"/>
              <w:rPr>
                <w:rFonts w:ascii="Times New Roman" w:hAnsi="Times New Roman" w:cs="Times New Roman"/>
                <w:sz w:val="16"/>
                <w:lang w:val="pl-PL"/>
              </w:rPr>
            </w:pPr>
            <w:r w:rsidRPr="00331F85">
              <w:rPr>
                <w:rFonts w:ascii="Times New Roman" w:hAnsi="Times New Roman" w:cs="Times New Roman"/>
                <w:w w:val="95"/>
                <w:sz w:val="16"/>
                <w:lang w:val="pl-PL"/>
              </w:rPr>
              <w:t xml:space="preserve">Wartość z </w:t>
            </w:r>
            <w:r w:rsidRPr="00331F85">
              <w:rPr>
                <w:rFonts w:ascii="Times New Roman" w:hAnsi="Times New Roman" w:cs="Times New Roman"/>
                <w:w w:val="90"/>
                <w:sz w:val="16"/>
                <w:lang w:val="pl-PL"/>
              </w:rPr>
              <w:t xml:space="preserve">jednostką </w:t>
            </w:r>
            <w:r w:rsidRPr="00331F85">
              <w:rPr>
                <w:rFonts w:ascii="Times New Roman" w:hAnsi="Times New Roman" w:cs="Times New Roman"/>
                <w:sz w:val="16"/>
                <w:lang w:val="pl-PL"/>
              </w:rPr>
              <w:t>miary</w:t>
            </w:r>
          </w:p>
        </w:tc>
        <w:tc>
          <w:tcPr>
            <w:tcW w:w="854" w:type="dxa"/>
            <w:shd w:val="clear" w:color="auto" w:fill="B4C6E7" w:themeFill="accent1" w:themeFillTint="66"/>
            <w:vAlign w:val="center"/>
          </w:tcPr>
          <w:p w14:paraId="2D7C80A5" w14:textId="77777777" w:rsidR="00C140DE" w:rsidRPr="00331F85" w:rsidRDefault="00C140DE" w:rsidP="00851F9B">
            <w:pPr>
              <w:pStyle w:val="TableParagraph"/>
              <w:spacing w:line="264" w:lineRule="auto"/>
              <w:ind w:right="61"/>
              <w:jc w:val="center"/>
              <w:rPr>
                <w:rFonts w:ascii="Times New Roman" w:hAnsi="Times New Roman" w:cs="Times New Roman"/>
                <w:sz w:val="16"/>
                <w:lang w:val="pl-PL"/>
              </w:rPr>
            </w:pPr>
            <w:r w:rsidRPr="00331F85">
              <w:rPr>
                <w:rFonts w:ascii="Times New Roman" w:hAnsi="Times New Roman" w:cs="Times New Roman"/>
                <w:w w:val="90"/>
                <w:sz w:val="16"/>
                <w:lang w:val="pl-PL"/>
              </w:rPr>
              <w:t xml:space="preserve">% realizacji </w:t>
            </w:r>
            <w:r w:rsidRPr="00331F85">
              <w:rPr>
                <w:rFonts w:ascii="Times New Roman" w:hAnsi="Times New Roman" w:cs="Times New Roman"/>
                <w:w w:val="95"/>
                <w:sz w:val="16"/>
                <w:lang w:val="pl-PL"/>
              </w:rPr>
              <w:t xml:space="preserve">wskaźnika </w:t>
            </w:r>
            <w:r w:rsidRPr="00331F85">
              <w:rPr>
                <w:rFonts w:ascii="Times New Roman" w:hAnsi="Times New Roman" w:cs="Times New Roman"/>
                <w:w w:val="90"/>
                <w:sz w:val="16"/>
                <w:lang w:val="pl-PL"/>
              </w:rPr>
              <w:t>narastająco</w:t>
            </w:r>
          </w:p>
        </w:tc>
        <w:tc>
          <w:tcPr>
            <w:tcW w:w="799" w:type="dxa"/>
            <w:vMerge/>
            <w:tcBorders>
              <w:top w:val="nil"/>
            </w:tcBorders>
            <w:shd w:val="clear" w:color="auto" w:fill="B4C6E7" w:themeFill="accent1" w:themeFillTint="66"/>
            <w:textDirection w:val="tbRl"/>
          </w:tcPr>
          <w:p w14:paraId="1C600625" w14:textId="77777777" w:rsidR="00C140DE" w:rsidRPr="00331F85" w:rsidRDefault="00C140DE" w:rsidP="00851F9B">
            <w:pPr>
              <w:rPr>
                <w:rFonts w:ascii="Times New Roman" w:hAnsi="Times New Roman" w:cs="Times New Roman"/>
                <w:sz w:val="2"/>
                <w:szCs w:val="2"/>
                <w:lang w:val="pl-PL"/>
              </w:rPr>
            </w:pPr>
          </w:p>
        </w:tc>
      </w:tr>
      <w:tr w:rsidR="00C140DE" w:rsidRPr="00331F85" w14:paraId="5960CFD2" w14:textId="77777777" w:rsidTr="00786363">
        <w:trPr>
          <w:trHeight w:val="451"/>
        </w:trPr>
        <w:tc>
          <w:tcPr>
            <w:tcW w:w="838" w:type="dxa"/>
            <w:shd w:val="clear" w:color="auto" w:fill="B4C6E7" w:themeFill="accent1" w:themeFillTint="66"/>
          </w:tcPr>
          <w:p w14:paraId="500774CE" w14:textId="77777777" w:rsidR="00C140DE" w:rsidRPr="00331F85" w:rsidRDefault="00C140DE" w:rsidP="00851F9B">
            <w:pPr>
              <w:pStyle w:val="TableParagraph"/>
              <w:spacing w:before="133"/>
              <w:jc w:val="center"/>
              <w:rPr>
                <w:rFonts w:ascii="Times New Roman" w:hAnsi="Times New Roman" w:cs="Times New Roman"/>
                <w:b/>
                <w:sz w:val="16"/>
                <w:lang w:val="pl-PL"/>
              </w:rPr>
            </w:pPr>
            <w:r w:rsidRPr="00331F85">
              <w:rPr>
                <w:rFonts w:ascii="Times New Roman" w:hAnsi="Times New Roman" w:cs="Times New Roman"/>
                <w:b/>
                <w:sz w:val="16"/>
                <w:lang w:val="pl-PL"/>
              </w:rPr>
              <w:t>C.3.</w:t>
            </w:r>
          </w:p>
        </w:tc>
        <w:tc>
          <w:tcPr>
            <w:tcW w:w="13196" w:type="dxa"/>
            <w:gridSpan w:val="14"/>
            <w:shd w:val="clear" w:color="auto" w:fill="B4C6E7" w:themeFill="accent1" w:themeFillTint="66"/>
            <w:vAlign w:val="center"/>
          </w:tcPr>
          <w:p w14:paraId="4918D99A" w14:textId="77777777" w:rsidR="00C140DE" w:rsidRPr="00331F85" w:rsidRDefault="00C140DE" w:rsidP="00851F9B">
            <w:pPr>
              <w:jc w:val="center"/>
              <w:rPr>
                <w:rFonts w:ascii="Times New Roman" w:hAnsi="Times New Roman" w:cs="Times New Roman"/>
                <w:sz w:val="16"/>
                <w:szCs w:val="16"/>
                <w:lang w:val="pl-PL"/>
              </w:rPr>
            </w:pPr>
            <w:r w:rsidRPr="00331F85">
              <w:rPr>
                <w:rFonts w:ascii="Times New Roman" w:hAnsi="Times New Roman" w:cs="Times New Roman"/>
                <w:sz w:val="16"/>
                <w:szCs w:val="16"/>
                <w:lang w:val="pl-PL"/>
              </w:rPr>
              <w:t>Ochrona środowiska oraz podniesienie świadomości ekologicznej</w:t>
            </w:r>
          </w:p>
        </w:tc>
      </w:tr>
      <w:tr w:rsidR="00C140DE" w:rsidRPr="00331F85" w14:paraId="46CE257E" w14:textId="77777777" w:rsidTr="00786363">
        <w:trPr>
          <w:trHeight w:val="1841"/>
        </w:trPr>
        <w:tc>
          <w:tcPr>
            <w:tcW w:w="838" w:type="dxa"/>
            <w:vMerge w:val="restart"/>
            <w:shd w:val="clear" w:color="auto" w:fill="B4C6E7" w:themeFill="accent1" w:themeFillTint="66"/>
            <w:vAlign w:val="center"/>
          </w:tcPr>
          <w:p w14:paraId="72119430" w14:textId="77777777" w:rsidR="00C140DE" w:rsidRPr="007E04DD" w:rsidRDefault="00C140DE" w:rsidP="00851F9B">
            <w:pPr>
              <w:pStyle w:val="TableParagraph"/>
              <w:jc w:val="center"/>
              <w:rPr>
                <w:rFonts w:ascii="Times New Roman" w:hAnsi="Times New Roman" w:cs="Times New Roman"/>
                <w:w w:val="95"/>
                <w:sz w:val="16"/>
                <w:u w:val="single"/>
                <w:lang w:val="pl-PL"/>
              </w:rPr>
            </w:pPr>
            <w:r w:rsidRPr="007E04DD">
              <w:rPr>
                <w:rFonts w:ascii="Times New Roman" w:hAnsi="Times New Roman" w:cs="Times New Roman"/>
                <w:w w:val="95"/>
                <w:sz w:val="16"/>
                <w:u w:val="single"/>
                <w:lang w:val="pl-PL"/>
              </w:rPr>
              <w:t>Przedsięwzięcie P. 3.1</w:t>
            </w:r>
          </w:p>
          <w:p w14:paraId="276EDAAB"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w w:val="95"/>
                <w:sz w:val="16"/>
                <w:lang w:val="pl-PL"/>
              </w:rPr>
              <w:t>Infrastruktura służąca ochronie środowiska</w:t>
            </w:r>
          </w:p>
        </w:tc>
        <w:tc>
          <w:tcPr>
            <w:tcW w:w="1421" w:type="dxa"/>
            <w:vAlign w:val="center"/>
          </w:tcPr>
          <w:p w14:paraId="62C794E1" w14:textId="77777777" w:rsidR="00C140DE" w:rsidRDefault="00C140DE" w:rsidP="00851F9B">
            <w:pPr>
              <w:pStyle w:val="TableParagraph"/>
              <w:ind w:right="143"/>
              <w:jc w:val="center"/>
              <w:rPr>
                <w:rFonts w:ascii="Times New Roman" w:hAnsi="Times New Roman" w:cs="Times New Roman"/>
                <w:w w:val="90"/>
                <w:sz w:val="16"/>
                <w:u w:val="single"/>
                <w:lang w:val="pl-PL"/>
              </w:rPr>
            </w:pPr>
            <w:r>
              <w:rPr>
                <w:rFonts w:ascii="Times New Roman" w:hAnsi="Times New Roman" w:cs="Times New Roman"/>
                <w:w w:val="90"/>
                <w:sz w:val="16"/>
                <w:u w:val="single"/>
                <w:lang w:val="pl-PL"/>
              </w:rPr>
              <w:t>Wskaźnik produktu:</w:t>
            </w:r>
          </w:p>
          <w:p w14:paraId="1DA775E0" w14:textId="77777777" w:rsidR="00C140DE" w:rsidRPr="00331F85" w:rsidRDefault="00C140DE" w:rsidP="00851F9B">
            <w:pPr>
              <w:pStyle w:val="TableParagraph"/>
              <w:ind w:right="143"/>
              <w:jc w:val="center"/>
              <w:rPr>
                <w:rFonts w:ascii="Times New Roman" w:hAnsi="Times New Roman" w:cs="Times New Roman"/>
                <w:sz w:val="16"/>
                <w:lang w:val="pl-PL"/>
              </w:rPr>
            </w:pPr>
            <w:r w:rsidRPr="00331F85">
              <w:rPr>
                <w:rFonts w:ascii="Times New Roman" w:hAnsi="Times New Roman" w:cs="Times New Roman"/>
                <w:w w:val="90"/>
                <w:sz w:val="16"/>
                <w:lang w:val="pl-PL"/>
              </w:rPr>
              <w:t>Zielona infrastruktura wybudowana lub zmodernizowana w celu przystosowania się do zmian klimatu</w:t>
            </w:r>
            <w:r>
              <w:rPr>
                <w:rFonts w:ascii="Times New Roman" w:hAnsi="Times New Roman" w:cs="Times New Roman"/>
                <w:w w:val="90"/>
                <w:sz w:val="16"/>
                <w:lang w:val="pl-PL"/>
              </w:rPr>
              <w:t xml:space="preserve"> (PROG-FEW5.2-P3)</w:t>
            </w:r>
          </w:p>
        </w:tc>
        <w:tc>
          <w:tcPr>
            <w:tcW w:w="718" w:type="dxa"/>
            <w:vAlign w:val="center"/>
          </w:tcPr>
          <w:p w14:paraId="3C61C8B3" w14:textId="77777777" w:rsidR="00C140DE" w:rsidRPr="00331F85" w:rsidRDefault="00C140DE" w:rsidP="00851F9B">
            <w:pPr>
              <w:pStyle w:val="TableParagraph"/>
              <w:jc w:val="center"/>
              <w:rPr>
                <w:rFonts w:ascii="Times New Roman" w:hAnsi="Times New Roman" w:cs="Times New Roman"/>
                <w:sz w:val="16"/>
                <w:lang w:val="pl-PL"/>
              </w:rPr>
            </w:pPr>
          </w:p>
          <w:p w14:paraId="0E5D48F5"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ha</w:t>
            </w:r>
          </w:p>
          <w:p w14:paraId="2BC48EE2" w14:textId="77777777" w:rsidR="00C140DE" w:rsidRPr="00331F85" w:rsidRDefault="00C140DE" w:rsidP="00851F9B">
            <w:pPr>
              <w:pStyle w:val="TableParagraph"/>
              <w:jc w:val="center"/>
              <w:rPr>
                <w:rFonts w:ascii="Times New Roman" w:hAnsi="Times New Roman" w:cs="Times New Roman"/>
                <w:sz w:val="16"/>
                <w:lang w:val="pl-PL"/>
              </w:rPr>
            </w:pPr>
          </w:p>
        </w:tc>
        <w:tc>
          <w:tcPr>
            <w:tcW w:w="842" w:type="dxa"/>
            <w:tcBorders>
              <w:bottom w:val="single" w:sz="4" w:space="0" w:color="000000"/>
            </w:tcBorders>
            <w:vAlign w:val="center"/>
          </w:tcPr>
          <w:p w14:paraId="2EAA5091" w14:textId="77777777" w:rsidR="00C140DE" w:rsidRPr="00331F85" w:rsidRDefault="00C140DE" w:rsidP="00851F9B">
            <w:pPr>
              <w:pStyle w:val="TableParagraph"/>
              <w:jc w:val="center"/>
              <w:rPr>
                <w:rFonts w:ascii="Times New Roman" w:hAnsi="Times New Roman" w:cs="Times New Roman"/>
                <w:sz w:val="16"/>
                <w:szCs w:val="16"/>
                <w:lang w:val="pl-PL"/>
              </w:rPr>
            </w:pPr>
            <w:r w:rsidRPr="00331F85">
              <w:rPr>
                <w:rFonts w:ascii="Times New Roman" w:hAnsi="Times New Roman" w:cs="Times New Roman"/>
                <w:sz w:val="16"/>
                <w:szCs w:val="16"/>
                <w:lang w:val="pl-PL"/>
              </w:rPr>
              <w:t>0 %</w:t>
            </w:r>
          </w:p>
        </w:tc>
        <w:tc>
          <w:tcPr>
            <w:tcW w:w="864" w:type="dxa"/>
            <w:vAlign w:val="center"/>
          </w:tcPr>
          <w:p w14:paraId="56E183B2"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2</w:t>
            </w:r>
            <w:r>
              <w:rPr>
                <w:rFonts w:ascii="Times New Roman" w:hAnsi="Times New Roman" w:cs="Times New Roman"/>
                <w:sz w:val="16"/>
                <w:lang w:val="pl-PL"/>
              </w:rPr>
              <w:t>,5</w:t>
            </w:r>
            <w:r w:rsidRPr="00331F85">
              <w:rPr>
                <w:rFonts w:ascii="Times New Roman" w:hAnsi="Times New Roman" w:cs="Times New Roman"/>
                <w:sz w:val="16"/>
                <w:lang w:val="pl-PL"/>
              </w:rPr>
              <w:t xml:space="preserve"> </w:t>
            </w:r>
            <w:r>
              <w:rPr>
                <w:rFonts w:ascii="Times New Roman" w:hAnsi="Times New Roman" w:cs="Times New Roman"/>
                <w:sz w:val="16"/>
                <w:lang w:val="pl-PL"/>
              </w:rPr>
              <w:t>ha</w:t>
            </w:r>
          </w:p>
        </w:tc>
        <w:tc>
          <w:tcPr>
            <w:tcW w:w="999" w:type="dxa"/>
            <w:tcBorders>
              <w:bottom w:val="single" w:sz="4" w:space="0" w:color="000000"/>
            </w:tcBorders>
            <w:vAlign w:val="center"/>
          </w:tcPr>
          <w:p w14:paraId="24862646"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998" w:type="dxa"/>
            <w:vAlign w:val="center"/>
          </w:tcPr>
          <w:p w14:paraId="49770067" w14:textId="5FE419FD" w:rsidR="00C140DE" w:rsidRPr="00331F85" w:rsidRDefault="000D4E9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w:t>
            </w:r>
            <w:r w:rsidR="00C140DE">
              <w:rPr>
                <w:rFonts w:ascii="Times New Roman" w:hAnsi="Times New Roman" w:cs="Times New Roman"/>
                <w:sz w:val="16"/>
                <w:lang w:val="pl-PL"/>
              </w:rPr>
              <w:t>ha</w:t>
            </w:r>
          </w:p>
        </w:tc>
        <w:tc>
          <w:tcPr>
            <w:tcW w:w="996" w:type="dxa"/>
            <w:tcBorders>
              <w:bottom w:val="single" w:sz="4" w:space="0" w:color="000000"/>
            </w:tcBorders>
            <w:vAlign w:val="center"/>
          </w:tcPr>
          <w:p w14:paraId="7557595D"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999" w:type="dxa"/>
            <w:vAlign w:val="center"/>
          </w:tcPr>
          <w:p w14:paraId="330C3ED8" w14:textId="3BA1A187" w:rsidR="00C140DE" w:rsidRPr="00331F85" w:rsidRDefault="000D4E9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w:t>
            </w:r>
            <w:r w:rsidR="00C140DE">
              <w:rPr>
                <w:rFonts w:ascii="Times New Roman" w:hAnsi="Times New Roman" w:cs="Times New Roman"/>
                <w:sz w:val="16"/>
                <w:lang w:val="pl-PL"/>
              </w:rPr>
              <w:t>ha</w:t>
            </w:r>
          </w:p>
        </w:tc>
        <w:tc>
          <w:tcPr>
            <w:tcW w:w="996" w:type="dxa"/>
            <w:tcBorders>
              <w:bottom w:val="single" w:sz="4" w:space="0" w:color="000000"/>
            </w:tcBorders>
            <w:vAlign w:val="center"/>
          </w:tcPr>
          <w:p w14:paraId="77D3BA42"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109D755C" w14:textId="50CAB529" w:rsidR="00C140DE" w:rsidRPr="00331F85" w:rsidRDefault="000D4E9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w:t>
            </w:r>
            <w:r w:rsidR="00C140DE">
              <w:rPr>
                <w:rFonts w:ascii="Times New Roman" w:hAnsi="Times New Roman" w:cs="Times New Roman"/>
                <w:sz w:val="16"/>
                <w:lang w:val="pl-PL"/>
              </w:rPr>
              <w:t>ha</w:t>
            </w:r>
          </w:p>
        </w:tc>
        <w:tc>
          <w:tcPr>
            <w:tcW w:w="996" w:type="dxa"/>
            <w:tcBorders>
              <w:bottom w:val="single" w:sz="4" w:space="0" w:color="000000"/>
            </w:tcBorders>
            <w:vAlign w:val="center"/>
          </w:tcPr>
          <w:p w14:paraId="03ABF5CF"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7701C031" w14:textId="13237918" w:rsidR="00C140DE" w:rsidRPr="00331F85" w:rsidRDefault="000D4E9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w:t>
            </w:r>
            <w:r w:rsidR="00C140DE">
              <w:rPr>
                <w:rFonts w:ascii="Times New Roman" w:hAnsi="Times New Roman" w:cs="Times New Roman"/>
                <w:sz w:val="16"/>
                <w:lang w:val="pl-PL"/>
              </w:rPr>
              <w:t>ha</w:t>
            </w:r>
          </w:p>
        </w:tc>
        <w:tc>
          <w:tcPr>
            <w:tcW w:w="854" w:type="dxa"/>
            <w:tcBorders>
              <w:bottom w:val="single" w:sz="4" w:space="0" w:color="000000"/>
            </w:tcBorders>
            <w:vAlign w:val="center"/>
          </w:tcPr>
          <w:p w14:paraId="19370845"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799" w:type="dxa"/>
            <w:vMerge w:val="restart"/>
            <w:vAlign w:val="center"/>
          </w:tcPr>
          <w:p w14:paraId="6F450B44" w14:textId="77777777"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w w:val="90"/>
                <w:sz w:val="16"/>
                <w:lang w:val="pl-PL"/>
              </w:rPr>
              <w:t>EFRR</w:t>
            </w:r>
          </w:p>
        </w:tc>
      </w:tr>
      <w:tr w:rsidR="00C140DE" w:rsidRPr="00331F85" w14:paraId="63845DF1" w14:textId="77777777" w:rsidTr="00786363">
        <w:trPr>
          <w:trHeight w:val="1841"/>
        </w:trPr>
        <w:tc>
          <w:tcPr>
            <w:tcW w:w="838" w:type="dxa"/>
            <w:vMerge/>
            <w:shd w:val="clear" w:color="auto" w:fill="B4C6E7" w:themeFill="accent1" w:themeFillTint="66"/>
            <w:vAlign w:val="center"/>
          </w:tcPr>
          <w:p w14:paraId="6D811AED" w14:textId="77777777" w:rsidR="00C140DE" w:rsidRPr="007E04DD" w:rsidRDefault="00C140DE" w:rsidP="00851F9B">
            <w:pPr>
              <w:pStyle w:val="TableParagraph"/>
              <w:jc w:val="center"/>
              <w:rPr>
                <w:rFonts w:ascii="Times New Roman" w:hAnsi="Times New Roman" w:cs="Times New Roman"/>
                <w:w w:val="95"/>
                <w:sz w:val="16"/>
                <w:u w:val="single"/>
              </w:rPr>
            </w:pPr>
          </w:p>
        </w:tc>
        <w:tc>
          <w:tcPr>
            <w:tcW w:w="1421" w:type="dxa"/>
            <w:vAlign w:val="center"/>
          </w:tcPr>
          <w:p w14:paraId="0CF2F33B" w14:textId="77777777" w:rsidR="00C140DE" w:rsidRDefault="00C140DE" w:rsidP="00851F9B">
            <w:pPr>
              <w:pStyle w:val="TableParagraph"/>
              <w:ind w:right="143"/>
              <w:jc w:val="center"/>
              <w:rPr>
                <w:rFonts w:ascii="Times New Roman" w:hAnsi="Times New Roman" w:cs="Times New Roman"/>
                <w:w w:val="90"/>
                <w:sz w:val="16"/>
                <w:u w:val="single"/>
              </w:rPr>
            </w:pPr>
            <w:r w:rsidRPr="00EF5969">
              <w:rPr>
                <w:rFonts w:ascii="Times New Roman" w:hAnsi="Times New Roman" w:cs="Times New Roman"/>
                <w:spacing w:val="-1"/>
                <w:w w:val="90"/>
                <w:sz w:val="16"/>
                <w:u w:val="single"/>
                <w:lang w:val="pl-PL"/>
              </w:rPr>
              <w:t xml:space="preserve">Wskaźnik </w:t>
            </w:r>
            <w:r w:rsidRPr="00EF5969">
              <w:rPr>
                <w:rFonts w:ascii="Times New Roman" w:hAnsi="Times New Roman" w:cs="Times New Roman"/>
                <w:spacing w:val="-1"/>
                <w:w w:val="95"/>
                <w:sz w:val="16"/>
                <w:u w:val="single"/>
                <w:lang w:val="pl-PL"/>
              </w:rPr>
              <w:t>rezultatu:</w:t>
            </w:r>
            <w:r w:rsidRPr="00331F85">
              <w:rPr>
                <w:rFonts w:ascii="Times New Roman" w:hAnsi="Times New Roman" w:cs="Times New Roman"/>
                <w:sz w:val="16"/>
                <w:lang w:val="pl-PL"/>
              </w:rPr>
              <w:t xml:space="preserve"> Ludność mająca dostęp do nowej lub udoskonalonej zielonej infrastruktury</w:t>
            </w:r>
            <w:r>
              <w:rPr>
                <w:rFonts w:ascii="Times New Roman" w:hAnsi="Times New Roman" w:cs="Times New Roman"/>
                <w:sz w:val="16"/>
                <w:lang w:val="pl-PL"/>
              </w:rPr>
              <w:t xml:space="preserve"> (PROG-FEW5.2-R2)</w:t>
            </w:r>
          </w:p>
        </w:tc>
        <w:tc>
          <w:tcPr>
            <w:tcW w:w="718" w:type="dxa"/>
            <w:vAlign w:val="center"/>
          </w:tcPr>
          <w:p w14:paraId="5F69DF18" w14:textId="77777777" w:rsidR="00C140DE" w:rsidRPr="00331F85" w:rsidRDefault="00C140DE" w:rsidP="00851F9B">
            <w:pPr>
              <w:pStyle w:val="TableParagraph"/>
              <w:jc w:val="center"/>
              <w:rPr>
                <w:rFonts w:ascii="Times New Roman" w:hAnsi="Times New Roman" w:cs="Times New Roman"/>
                <w:sz w:val="16"/>
              </w:rPr>
            </w:pPr>
            <w:r>
              <w:rPr>
                <w:rFonts w:ascii="Times New Roman" w:hAnsi="Times New Roman" w:cs="Times New Roman"/>
                <w:sz w:val="16"/>
                <w:lang w:val="pl-PL"/>
              </w:rPr>
              <w:t>0 osób</w:t>
            </w:r>
          </w:p>
        </w:tc>
        <w:tc>
          <w:tcPr>
            <w:tcW w:w="842" w:type="dxa"/>
            <w:tcBorders>
              <w:tl2br w:val="single" w:sz="4" w:space="0" w:color="auto"/>
              <w:tr2bl w:val="single" w:sz="4" w:space="0" w:color="auto"/>
            </w:tcBorders>
            <w:vAlign w:val="center"/>
          </w:tcPr>
          <w:p w14:paraId="7BA0928D" w14:textId="77777777" w:rsidR="00C140DE" w:rsidRPr="00331F85" w:rsidRDefault="00C140DE" w:rsidP="00851F9B">
            <w:pPr>
              <w:pStyle w:val="TableParagraph"/>
              <w:jc w:val="center"/>
              <w:rPr>
                <w:rFonts w:ascii="Times New Roman" w:hAnsi="Times New Roman" w:cs="Times New Roman"/>
                <w:sz w:val="16"/>
                <w:szCs w:val="16"/>
              </w:rPr>
            </w:pPr>
          </w:p>
        </w:tc>
        <w:tc>
          <w:tcPr>
            <w:tcW w:w="864" w:type="dxa"/>
            <w:vAlign w:val="center"/>
          </w:tcPr>
          <w:p w14:paraId="5A232E92" w14:textId="77777777" w:rsidR="00C140DE"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4500</w:t>
            </w:r>
          </w:p>
          <w:p w14:paraId="12BE80EA" w14:textId="77777777" w:rsidR="00C140DE" w:rsidRPr="00331F85" w:rsidRDefault="00C140DE" w:rsidP="00851F9B">
            <w:pPr>
              <w:pStyle w:val="TableParagraph"/>
              <w:jc w:val="center"/>
              <w:rPr>
                <w:rFonts w:ascii="Times New Roman" w:hAnsi="Times New Roman" w:cs="Times New Roman"/>
                <w:sz w:val="16"/>
              </w:rPr>
            </w:pPr>
            <w:r>
              <w:rPr>
                <w:rFonts w:ascii="Times New Roman" w:hAnsi="Times New Roman" w:cs="Times New Roman"/>
                <w:sz w:val="16"/>
                <w:lang w:val="pl-PL"/>
              </w:rPr>
              <w:t>osób</w:t>
            </w:r>
            <w:r w:rsidRPr="00331F85">
              <w:rPr>
                <w:rFonts w:ascii="Times New Roman" w:hAnsi="Times New Roman" w:cs="Times New Roman"/>
                <w:sz w:val="16"/>
              </w:rPr>
              <w:t xml:space="preserve"> </w:t>
            </w:r>
          </w:p>
        </w:tc>
        <w:tc>
          <w:tcPr>
            <w:tcW w:w="999" w:type="dxa"/>
            <w:tcBorders>
              <w:tl2br w:val="single" w:sz="4" w:space="0" w:color="auto"/>
              <w:tr2bl w:val="single" w:sz="4" w:space="0" w:color="auto"/>
            </w:tcBorders>
            <w:vAlign w:val="center"/>
          </w:tcPr>
          <w:p w14:paraId="31645DBC" w14:textId="77777777" w:rsidR="00C140DE" w:rsidRPr="00331F85" w:rsidRDefault="00C140DE" w:rsidP="00851F9B">
            <w:pPr>
              <w:pStyle w:val="TableParagraph"/>
              <w:jc w:val="center"/>
              <w:rPr>
                <w:rFonts w:ascii="Times New Roman" w:hAnsi="Times New Roman" w:cs="Times New Roman"/>
                <w:sz w:val="16"/>
              </w:rPr>
            </w:pPr>
          </w:p>
        </w:tc>
        <w:tc>
          <w:tcPr>
            <w:tcW w:w="998" w:type="dxa"/>
            <w:vAlign w:val="center"/>
          </w:tcPr>
          <w:p w14:paraId="726CCF22" w14:textId="51006D11" w:rsidR="00C140DE" w:rsidRDefault="00C140DE" w:rsidP="0069332D">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53534363" w14:textId="77777777" w:rsidR="00C140DE" w:rsidRPr="00331F85" w:rsidRDefault="00C140DE" w:rsidP="00851F9B">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3C4D0681" w14:textId="77777777" w:rsidR="00C140DE" w:rsidRPr="00331F85" w:rsidRDefault="00C140DE" w:rsidP="00851F9B">
            <w:pPr>
              <w:pStyle w:val="TableParagraph"/>
              <w:jc w:val="center"/>
              <w:rPr>
                <w:rFonts w:ascii="Times New Roman" w:hAnsi="Times New Roman" w:cs="Times New Roman"/>
                <w:sz w:val="16"/>
              </w:rPr>
            </w:pPr>
          </w:p>
        </w:tc>
        <w:tc>
          <w:tcPr>
            <w:tcW w:w="999" w:type="dxa"/>
            <w:vAlign w:val="center"/>
          </w:tcPr>
          <w:p w14:paraId="71FF5F06" w14:textId="5EF3602E" w:rsidR="00C140DE"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6CED530D" w14:textId="77777777" w:rsidR="00C140DE" w:rsidRPr="00331F85" w:rsidRDefault="00C140DE" w:rsidP="00851F9B">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67980CE3" w14:textId="77777777" w:rsidR="00C140DE" w:rsidRPr="00331F85" w:rsidRDefault="00C140DE" w:rsidP="00851F9B">
            <w:pPr>
              <w:pStyle w:val="TableParagraph"/>
              <w:jc w:val="center"/>
              <w:rPr>
                <w:rFonts w:ascii="Times New Roman" w:hAnsi="Times New Roman" w:cs="Times New Roman"/>
                <w:sz w:val="16"/>
              </w:rPr>
            </w:pPr>
          </w:p>
        </w:tc>
        <w:tc>
          <w:tcPr>
            <w:tcW w:w="857" w:type="dxa"/>
            <w:vAlign w:val="center"/>
          </w:tcPr>
          <w:p w14:paraId="4F334159" w14:textId="25C71937" w:rsidR="00C140DE"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7C5EC7D9" w14:textId="77777777" w:rsidR="00C140DE" w:rsidRPr="00331F85" w:rsidRDefault="00C140DE" w:rsidP="00851F9B">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996" w:type="dxa"/>
            <w:tcBorders>
              <w:tl2br w:val="single" w:sz="4" w:space="0" w:color="auto"/>
              <w:tr2bl w:val="single" w:sz="4" w:space="0" w:color="auto"/>
            </w:tcBorders>
            <w:vAlign w:val="center"/>
          </w:tcPr>
          <w:p w14:paraId="5B25CBD6" w14:textId="77777777" w:rsidR="00C140DE" w:rsidRPr="00331F85" w:rsidRDefault="00C140DE" w:rsidP="00851F9B">
            <w:pPr>
              <w:pStyle w:val="TableParagraph"/>
              <w:jc w:val="center"/>
              <w:rPr>
                <w:rFonts w:ascii="Times New Roman" w:hAnsi="Times New Roman" w:cs="Times New Roman"/>
                <w:sz w:val="16"/>
              </w:rPr>
            </w:pPr>
          </w:p>
        </w:tc>
        <w:tc>
          <w:tcPr>
            <w:tcW w:w="857" w:type="dxa"/>
            <w:vAlign w:val="center"/>
          </w:tcPr>
          <w:p w14:paraId="5409C242" w14:textId="3FD9EBD6" w:rsidR="00C140DE"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p>
          <w:p w14:paraId="156E3EF0" w14:textId="77777777" w:rsidR="00C140DE" w:rsidRPr="00331F85" w:rsidRDefault="00C140DE" w:rsidP="00851F9B">
            <w:pPr>
              <w:pStyle w:val="TableParagraph"/>
              <w:jc w:val="center"/>
              <w:rPr>
                <w:rFonts w:ascii="Times New Roman" w:hAnsi="Times New Roman" w:cs="Times New Roman"/>
                <w:sz w:val="16"/>
              </w:rPr>
            </w:pPr>
            <w:r>
              <w:rPr>
                <w:rFonts w:ascii="Times New Roman" w:hAnsi="Times New Roman" w:cs="Times New Roman"/>
                <w:sz w:val="16"/>
                <w:lang w:val="pl-PL"/>
              </w:rPr>
              <w:t>osób</w:t>
            </w:r>
          </w:p>
        </w:tc>
        <w:tc>
          <w:tcPr>
            <w:tcW w:w="854" w:type="dxa"/>
            <w:tcBorders>
              <w:tl2br w:val="single" w:sz="4" w:space="0" w:color="auto"/>
              <w:tr2bl w:val="single" w:sz="4" w:space="0" w:color="auto"/>
            </w:tcBorders>
            <w:vAlign w:val="center"/>
          </w:tcPr>
          <w:p w14:paraId="41713250" w14:textId="77777777" w:rsidR="00C140DE" w:rsidRPr="00331F85" w:rsidRDefault="00C140DE" w:rsidP="00851F9B">
            <w:pPr>
              <w:pStyle w:val="TableParagraph"/>
              <w:jc w:val="center"/>
              <w:rPr>
                <w:rFonts w:ascii="Times New Roman" w:hAnsi="Times New Roman" w:cs="Times New Roman"/>
                <w:sz w:val="16"/>
              </w:rPr>
            </w:pPr>
          </w:p>
        </w:tc>
        <w:tc>
          <w:tcPr>
            <w:tcW w:w="799" w:type="dxa"/>
            <w:vMerge/>
            <w:vAlign w:val="center"/>
          </w:tcPr>
          <w:p w14:paraId="2EA3F896" w14:textId="77777777" w:rsidR="00C140DE" w:rsidRPr="00331F85" w:rsidRDefault="00C140DE" w:rsidP="00851F9B">
            <w:pPr>
              <w:pStyle w:val="TableParagraph"/>
              <w:jc w:val="center"/>
              <w:rPr>
                <w:rFonts w:ascii="Times New Roman" w:hAnsi="Times New Roman" w:cs="Times New Roman"/>
                <w:w w:val="90"/>
                <w:sz w:val="16"/>
              </w:rPr>
            </w:pPr>
          </w:p>
        </w:tc>
      </w:tr>
      <w:tr w:rsidR="00C140DE" w:rsidRPr="00331F85" w14:paraId="7EE09B5A" w14:textId="77777777" w:rsidTr="00786363">
        <w:trPr>
          <w:trHeight w:val="1841"/>
        </w:trPr>
        <w:tc>
          <w:tcPr>
            <w:tcW w:w="838" w:type="dxa"/>
            <w:vMerge/>
            <w:shd w:val="clear" w:color="auto" w:fill="B4C6E7" w:themeFill="accent1" w:themeFillTint="66"/>
            <w:vAlign w:val="center"/>
          </w:tcPr>
          <w:p w14:paraId="6814E361" w14:textId="77777777" w:rsidR="00C140DE" w:rsidRPr="00331F85" w:rsidRDefault="00C140DE" w:rsidP="00851F9B">
            <w:pPr>
              <w:pStyle w:val="TableParagraph"/>
              <w:spacing w:before="3"/>
              <w:jc w:val="center"/>
              <w:rPr>
                <w:rFonts w:ascii="Times New Roman" w:hAnsi="Times New Roman" w:cs="Times New Roman"/>
                <w:b/>
                <w:sz w:val="21"/>
                <w:lang w:val="pl-PL"/>
              </w:rPr>
            </w:pPr>
          </w:p>
        </w:tc>
        <w:tc>
          <w:tcPr>
            <w:tcW w:w="1421" w:type="dxa"/>
            <w:vAlign w:val="center"/>
          </w:tcPr>
          <w:p w14:paraId="0463F19C" w14:textId="77777777" w:rsidR="00C140DE" w:rsidRPr="00EF5969" w:rsidRDefault="00C140DE" w:rsidP="00851F9B">
            <w:pPr>
              <w:pStyle w:val="TableParagraph"/>
              <w:ind w:right="143"/>
              <w:jc w:val="center"/>
              <w:rPr>
                <w:rFonts w:ascii="Times New Roman" w:hAnsi="Times New Roman" w:cs="Times New Roman"/>
                <w:w w:val="90"/>
                <w:sz w:val="16"/>
                <w:u w:val="single"/>
                <w:lang w:val="pl-PL"/>
              </w:rPr>
            </w:pPr>
            <w:r>
              <w:rPr>
                <w:rFonts w:ascii="Times New Roman" w:hAnsi="Times New Roman" w:cs="Times New Roman"/>
                <w:w w:val="90"/>
                <w:sz w:val="16"/>
                <w:u w:val="single"/>
                <w:lang w:val="pl-PL"/>
              </w:rPr>
              <w:t xml:space="preserve">Wskaźnik produktu: </w:t>
            </w:r>
            <w:r w:rsidRPr="00331F85">
              <w:rPr>
                <w:rFonts w:ascii="Times New Roman" w:hAnsi="Times New Roman" w:cs="Times New Roman"/>
                <w:w w:val="90"/>
                <w:sz w:val="16"/>
                <w:lang w:val="pl-PL"/>
              </w:rPr>
              <w:t xml:space="preserve">Liczba zmodernizowanych energetycznie budynków. </w:t>
            </w:r>
          </w:p>
        </w:tc>
        <w:tc>
          <w:tcPr>
            <w:tcW w:w="718" w:type="dxa"/>
            <w:vAlign w:val="center"/>
          </w:tcPr>
          <w:p w14:paraId="09389A55"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szt</w:t>
            </w:r>
            <w:r>
              <w:rPr>
                <w:rFonts w:ascii="Times New Roman" w:hAnsi="Times New Roman" w:cs="Times New Roman"/>
                <w:sz w:val="16"/>
                <w:lang w:val="pl-PL"/>
              </w:rPr>
              <w:t>uk</w:t>
            </w:r>
          </w:p>
        </w:tc>
        <w:tc>
          <w:tcPr>
            <w:tcW w:w="842" w:type="dxa"/>
            <w:tcBorders>
              <w:bottom w:val="single" w:sz="4" w:space="0" w:color="000000"/>
            </w:tcBorders>
            <w:vAlign w:val="center"/>
          </w:tcPr>
          <w:p w14:paraId="5B856C3E" w14:textId="77777777" w:rsidR="00C140DE" w:rsidRPr="00331F85" w:rsidRDefault="00C140DE" w:rsidP="00851F9B">
            <w:pPr>
              <w:pStyle w:val="TableParagraph"/>
              <w:jc w:val="center"/>
              <w:rPr>
                <w:rFonts w:ascii="Times New Roman" w:hAnsi="Times New Roman" w:cs="Times New Roman"/>
                <w:sz w:val="16"/>
                <w:szCs w:val="16"/>
                <w:lang w:val="pl-PL"/>
              </w:rPr>
            </w:pPr>
            <w:r w:rsidRPr="00331F85">
              <w:rPr>
                <w:rFonts w:ascii="Times New Roman" w:hAnsi="Times New Roman" w:cs="Times New Roman"/>
                <w:sz w:val="16"/>
                <w:szCs w:val="16"/>
                <w:lang w:val="pl-PL"/>
              </w:rPr>
              <w:t>0 %</w:t>
            </w:r>
          </w:p>
        </w:tc>
        <w:tc>
          <w:tcPr>
            <w:tcW w:w="864" w:type="dxa"/>
            <w:vAlign w:val="center"/>
          </w:tcPr>
          <w:p w14:paraId="28967DA9"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2</w:t>
            </w:r>
            <w:r>
              <w:rPr>
                <w:rFonts w:ascii="Times New Roman" w:hAnsi="Times New Roman" w:cs="Times New Roman"/>
                <w:sz w:val="16"/>
                <w:lang w:val="pl-PL"/>
              </w:rPr>
              <w:t xml:space="preserve"> sztuki</w:t>
            </w:r>
          </w:p>
        </w:tc>
        <w:tc>
          <w:tcPr>
            <w:tcW w:w="999" w:type="dxa"/>
            <w:tcBorders>
              <w:bottom w:val="single" w:sz="4" w:space="0" w:color="000000"/>
            </w:tcBorders>
            <w:vAlign w:val="center"/>
          </w:tcPr>
          <w:p w14:paraId="305F8EE4"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998" w:type="dxa"/>
            <w:vAlign w:val="center"/>
          </w:tcPr>
          <w:p w14:paraId="5CF99A24" w14:textId="753F2D86" w:rsidR="00C140DE" w:rsidRPr="00331F85" w:rsidRDefault="00E45BB6"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Pr>
                <w:rFonts w:ascii="Times New Roman" w:hAnsi="Times New Roman" w:cs="Times New Roman"/>
                <w:sz w:val="16"/>
                <w:lang w:val="pl-PL"/>
              </w:rPr>
              <w:t xml:space="preserve"> sztuk</w:t>
            </w:r>
          </w:p>
        </w:tc>
        <w:tc>
          <w:tcPr>
            <w:tcW w:w="996" w:type="dxa"/>
            <w:tcBorders>
              <w:bottom w:val="single" w:sz="4" w:space="0" w:color="000000"/>
            </w:tcBorders>
            <w:vAlign w:val="center"/>
          </w:tcPr>
          <w:p w14:paraId="6E9B44B2"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999" w:type="dxa"/>
            <w:vAlign w:val="center"/>
          </w:tcPr>
          <w:p w14:paraId="55A756E6" w14:textId="733597E7" w:rsidR="00C140DE" w:rsidRPr="00331F85" w:rsidRDefault="00E45BB6"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w:t>
            </w:r>
            <w:r>
              <w:rPr>
                <w:rFonts w:ascii="Times New Roman" w:hAnsi="Times New Roman" w:cs="Times New Roman"/>
                <w:sz w:val="16"/>
                <w:lang w:val="pl-PL"/>
              </w:rPr>
              <w:t>k</w:t>
            </w:r>
          </w:p>
        </w:tc>
        <w:tc>
          <w:tcPr>
            <w:tcW w:w="996" w:type="dxa"/>
            <w:tcBorders>
              <w:bottom w:val="single" w:sz="4" w:space="0" w:color="000000"/>
            </w:tcBorders>
            <w:vAlign w:val="center"/>
          </w:tcPr>
          <w:p w14:paraId="0FBDA7AC"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79D63D75" w14:textId="6775EDBD" w:rsidR="00C140DE" w:rsidRPr="00331F85" w:rsidRDefault="00E45BB6"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996" w:type="dxa"/>
            <w:tcBorders>
              <w:bottom w:val="single" w:sz="4" w:space="0" w:color="000000"/>
            </w:tcBorders>
            <w:vAlign w:val="center"/>
          </w:tcPr>
          <w:p w14:paraId="2B00B8C0"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vAlign w:val="center"/>
          </w:tcPr>
          <w:p w14:paraId="55BC7258" w14:textId="6AC920A2" w:rsidR="00C140DE" w:rsidRPr="00331F85" w:rsidRDefault="00E45BB6"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854" w:type="dxa"/>
            <w:tcBorders>
              <w:bottom w:val="single" w:sz="4" w:space="0" w:color="000000"/>
            </w:tcBorders>
            <w:vAlign w:val="center"/>
          </w:tcPr>
          <w:p w14:paraId="397B7695"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799" w:type="dxa"/>
            <w:vMerge/>
            <w:vAlign w:val="center"/>
          </w:tcPr>
          <w:p w14:paraId="5080F916" w14:textId="77777777" w:rsidR="00C140DE" w:rsidRPr="00331F85" w:rsidRDefault="00C140DE" w:rsidP="00851F9B">
            <w:pPr>
              <w:pStyle w:val="TableParagraph"/>
              <w:jc w:val="center"/>
              <w:rPr>
                <w:rFonts w:ascii="Times New Roman" w:hAnsi="Times New Roman" w:cs="Times New Roman"/>
                <w:w w:val="90"/>
                <w:sz w:val="16"/>
                <w:lang w:val="pl-PL"/>
              </w:rPr>
            </w:pPr>
          </w:p>
        </w:tc>
      </w:tr>
      <w:tr w:rsidR="00C140DE" w:rsidRPr="00331F85" w14:paraId="7D720BC5" w14:textId="77777777" w:rsidTr="00786363">
        <w:trPr>
          <w:trHeight w:val="1118"/>
        </w:trPr>
        <w:tc>
          <w:tcPr>
            <w:tcW w:w="838" w:type="dxa"/>
            <w:vMerge/>
            <w:shd w:val="clear" w:color="auto" w:fill="B4C6E7" w:themeFill="accent1" w:themeFillTint="66"/>
            <w:vAlign w:val="center"/>
          </w:tcPr>
          <w:p w14:paraId="09B4CE26" w14:textId="77777777" w:rsidR="00C140DE" w:rsidRPr="00331F85" w:rsidRDefault="00C140DE" w:rsidP="00851F9B">
            <w:pPr>
              <w:pStyle w:val="TableParagraph"/>
              <w:spacing w:before="3"/>
              <w:jc w:val="center"/>
              <w:rPr>
                <w:rFonts w:ascii="Times New Roman" w:hAnsi="Times New Roman" w:cs="Times New Roman"/>
                <w:b/>
                <w:sz w:val="21"/>
              </w:rPr>
            </w:pPr>
          </w:p>
        </w:tc>
        <w:tc>
          <w:tcPr>
            <w:tcW w:w="1421" w:type="dxa"/>
            <w:vAlign w:val="center"/>
          </w:tcPr>
          <w:p w14:paraId="7855446B" w14:textId="77777777" w:rsidR="00C140DE" w:rsidRPr="00331F85" w:rsidRDefault="00C140DE" w:rsidP="00851F9B">
            <w:pPr>
              <w:pStyle w:val="TableParagraph"/>
              <w:spacing w:before="125"/>
              <w:ind w:right="143"/>
              <w:jc w:val="center"/>
              <w:rPr>
                <w:rFonts w:ascii="Times New Roman" w:hAnsi="Times New Roman" w:cs="Times New Roman"/>
                <w:w w:val="90"/>
                <w:sz w:val="16"/>
              </w:rPr>
            </w:pPr>
            <w:r w:rsidRPr="00EF5969">
              <w:rPr>
                <w:rFonts w:ascii="Times New Roman" w:hAnsi="Times New Roman" w:cs="Times New Roman"/>
                <w:spacing w:val="-1"/>
                <w:w w:val="90"/>
                <w:sz w:val="16"/>
                <w:u w:val="single"/>
                <w:lang w:val="pl-PL"/>
              </w:rPr>
              <w:t xml:space="preserve">Wskaźnik </w:t>
            </w:r>
            <w:r w:rsidRPr="00EF5969">
              <w:rPr>
                <w:rFonts w:ascii="Times New Roman" w:hAnsi="Times New Roman" w:cs="Times New Roman"/>
                <w:spacing w:val="-1"/>
                <w:w w:val="95"/>
                <w:sz w:val="16"/>
                <w:u w:val="single"/>
                <w:lang w:val="pl-PL"/>
              </w:rPr>
              <w:t>rezultatu:</w:t>
            </w:r>
            <w:r w:rsidRPr="00331F85">
              <w:rPr>
                <w:rFonts w:ascii="Times New Roman" w:hAnsi="Times New Roman" w:cs="Times New Roman"/>
                <w:sz w:val="16"/>
                <w:lang w:val="pl-PL"/>
              </w:rPr>
              <w:t xml:space="preserve"> Roczne zużycie energii pierwotnej w budynkach publicznych.</w:t>
            </w:r>
          </w:p>
        </w:tc>
        <w:tc>
          <w:tcPr>
            <w:tcW w:w="718" w:type="dxa"/>
            <w:vAlign w:val="center"/>
          </w:tcPr>
          <w:p w14:paraId="7A2EBB0C" w14:textId="61DE3966" w:rsidR="00C140DE" w:rsidRPr="00331F85" w:rsidRDefault="0052256F" w:rsidP="00851F9B">
            <w:pPr>
              <w:pStyle w:val="TableParagraph"/>
              <w:jc w:val="center"/>
              <w:rPr>
                <w:rFonts w:ascii="Times New Roman" w:hAnsi="Times New Roman" w:cs="Times New Roman"/>
                <w:sz w:val="16"/>
              </w:rPr>
            </w:pPr>
            <w:r>
              <w:rPr>
                <w:rFonts w:ascii="Times New Roman" w:hAnsi="Times New Roman" w:cs="Times New Roman"/>
                <w:sz w:val="16"/>
              </w:rPr>
              <w:t xml:space="preserve">0 </w:t>
            </w:r>
            <w:r w:rsidR="00C140DE" w:rsidRPr="0052256F">
              <w:rPr>
                <w:rFonts w:ascii="Times New Roman" w:hAnsi="Times New Roman" w:cs="Times New Roman"/>
                <w:sz w:val="16"/>
              </w:rPr>
              <w:t>MWh/</w:t>
            </w:r>
            <w:proofErr w:type="spellStart"/>
            <w:r w:rsidR="00C140DE" w:rsidRPr="0052256F">
              <w:rPr>
                <w:rFonts w:ascii="Times New Roman" w:hAnsi="Times New Roman" w:cs="Times New Roman"/>
                <w:sz w:val="16"/>
              </w:rPr>
              <w:t>rok</w:t>
            </w:r>
            <w:proofErr w:type="spellEnd"/>
          </w:p>
        </w:tc>
        <w:tc>
          <w:tcPr>
            <w:tcW w:w="842" w:type="dxa"/>
            <w:tcBorders>
              <w:tl2br w:val="single" w:sz="4" w:space="0" w:color="auto"/>
              <w:tr2bl w:val="single" w:sz="4" w:space="0" w:color="auto"/>
            </w:tcBorders>
            <w:vAlign w:val="center"/>
          </w:tcPr>
          <w:p w14:paraId="6DCAB710" w14:textId="77777777" w:rsidR="00C140DE" w:rsidRPr="00331F85" w:rsidRDefault="00C140DE" w:rsidP="00851F9B">
            <w:pPr>
              <w:pStyle w:val="TableParagraph"/>
              <w:jc w:val="center"/>
              <w:rPr>
                <w:rFonts w:ascii="Times New Roman" w:hAnsi="Times New Roman" w:cs="Times New Roman"/>
                <w:sz w:val="16"/>
                <w:szCs w:val="16"/>
              </w:rPr>
            </w:pPr>
          </w:p>
        </w:tc>
        <w:tc>
          <w:tcPr>
            <w:tcW w:w="864" w:type="dxa"/>
            <w:vAlign w:val="center"/>
          </w:tcPr>
          <w:p w14:paraId="6E10E284" w14:textId="6F5A56D2" w:rsidR="0052256F" w:rsidRDefault="007D3B0F" w:rsidP="00851F9B">
            <w:pPr>
              <w:pStyle w:val="TableParagraph"/>
              <w:jc w:val="center"/>
              <w:rPr>
                <w:rFonts w:ascii="Times New Roman" w:hAnsi="Times New Roman" w:cs="Times New Roman"/>
                <w:sz w:val="16"/>
              </w:rPr>
            </w:pPr>
            <w:r>
              <w:rPr>
                <w:rFonts w:ascii="Times New Roman" w:hAnsi="Times New Roman" w:cs="Times New Roman"/>
                <w:sz w:val="16"/>
              </w:rPr>
              <w:t>5</w:t>
            </w:r>
            <w:r w:rsidR="0052256F">
              <w:rPr>
                <w:rFonts w:ascii="Times New Roman" w:hAnsi="Times New Roman" w:cs="Times New Roman"/>
                <w:sz w:val="16"/>
              </w:rPr>
              <w:t xml:space="preserve"> </w:t>
            </w:r>
          </w:p>
          <w:p w14:paraId="14DDDCD2" w14:textId="01DF496F" w:rsidR="00C140DE" w:rsidRPr="00331F85" w:rsidRDefault="0052256F" w:rsidP="00851F9B">
            <w:pPr>
              <w:pStyle w:val="TableParagraph"/>
              <w:jc w:val="center"/>
              <w:rPr>
                <w:rFonts w:ascii="Times New Roman" w:hAnsi="Times New Roman" w:cs="Times New Roman"/>
                <w:sz w:val="16"/>
              </w:rPr>
            </w:pPr>
            <w:r w:rsidRPr="0052256F">
              <w:rPr>
                <w:rFonts w:ascii="Times New Roman" w:hAnsi="Times New Roman" w:cs="Times New Roman"/>
                <w:sz w:val="16"/>
              </w:rPr>
              <w:t>MWh/</w:t>
            </w:r>
            <w:proofErr w:type="spellStart"/>
            <w:r w:rsidRPr="0052256F">
              <w:rPr>
                <w:rFonts w:ascii="Times New Roman" w:hAnsi="Times New Roman" w:cs="Times New Roman"/>
                <w:sz w:val="16"/>
              </w:rPr>
              <w:t>rok</w:t>
            </w:r>
            <w:proofErr w:type="spellEnd"/>
          </w:p>
        </w:tc>
        <w:tc>
          <w:tcPr>
            <w:tcW w:w="999" w:type="dxa"/>
            <w:tcBorders>
              <w:tl2br w:val="single" w:sz="4" w:space="0" w:color="auto"/>
              <w:tr2bl w:val="single" w:sz="4" w:space="0" w:color="auto"/>
            </w:tcBorders>
            <w:vAlign w:val="center"/>
          </w:tcPr>
          <w:p w14:paraId="1E6D2F72" w14:textId="77777777" w:rsidR="00C140DE" w:rsidRPr="00331F85" w:rsidRDefault="00C140DE" w:rsidP="00851F9B">
            <w:pPr>
              <w:pStyle w:val="TableParagraph"/>
              <w:jc w:val="center"/>
              <w:rPr>
                <w:rFonts w:ascii="Times New Roman" w:hAnsi="Times New Roman" w:cs="Times New Roman"/>
                <w:sz w:val="16"/>
              </w:rPr>
            </w:pPr>
          </w:p>
        </w:tc>
        <w:tc>
          <w:tcPr>
            <w:tcW w:w="998" w:type="dxa"/>
            <w:vAlign w:val="center"/>
          </w:tcPr>
          <w:p w14:paraId="50E16292" w14:textId="22F17693" w:rsidR="0052256F" w:rsidRDefault="0069332D" w:rsidP="00851F9B">
            <w:pPr>
              <w:pStyle w:val="TableParagraph"/>
              <w:jc w:val="center"/>
              <w:rPr>
                <w:rFonts w:ascii="Times New Roman" w:hAnsi="Times New Roman" w:cs="Times New Roman"/>
                <w:sz w:val="16"/>
              </w:rPr>
            </w:pPr>
            <w:r>
              <w:rPr>
                <w:rFonts w:ascii="Times New Roman" w:hAnsi="Times New Roman" w:cs="Times New Roman"/>
                <w:sz w:val="16"/>
              </w:rPr>
              <w:t>0</w:t>
            </w:r>
          </w:p>
          <w:p w14:paraId="5DC1E302" w14:textId="18CECED4" w:rsidR="00C140DE" w:rsidRPr="00331F85" w:rsidRDefault="0052256F" w:rsidP="00851F9B">
            <w:pPr>
              <w:pStyle w:val="TableParagraph"/>
              <w:jc w:val="center"/>
              <w:rPr>
                <w:rFonts w:ascii="Times New Roman" w:hAnsi="Times New Roman" w:cs="Times New Roman"/>
                <w:sz w:val="16"/>
              </w:rPr>
            </w:pPr>
            <w:r w:rsidRPr="0052256F">
              <w:rPr>
                <w:rFonts w:ascii="Times New Roman" w:hAnsi="Times New Roman" w:cs="Times New Roman"/>
                <w:sz w:val="16"/>
              </w:rPr>
              <w:t xml:space="preserve"> MWh/</w:t>
            </w:r>
            <w:proofErr w:type="spellStart"/>
            <w:r w:rsidRPr="0052256F">
              <w:rPr>
                <w:rFonts w:ascii="Times New Roman" w:hAnsi="Times New Roman" w:cs="Times New Roman"/>
                <w:sz w:val="16"/>
              </w:rPr>
              <w:t>rok</w:t>
            </w:r>
            <w:proofErr w:type="spellEnd"/>
          </w:p>
        </w:tc>
        <w:tc>
          <w:tcPr>
            <w:tcW w:w="996" w:type="dxa"/>
            <w:tcBorders>
              <w:tl2br w:val="single" w:sz="4" w:space="0" w:color="auto"/>
              <w:tr2bl w:val="single" w:sz="4" w:space="0" w:color="auto"/>
            </w:tcBorders>
            <w:vAlign w:val="center"/>
          </w:tcPr>
          <w:p w14:paraId="722E9F36" w14:textId="77777777" w:rsidR="00C140DE" w:rsidRPr="00331F85" w:rsidRDefault="00C140DE" w:rsidP="00851F9B">
            <w:pPr>
              <w:pStyle w:val="TableParagraph"/>
              <w:jc w:val="center"/>
              <w:rPr>
                <w:rFonts w:ascii="Times New Roman" w:hAnsi="Times New Roman" w:cs="Times New Roman"/>
                <w:sz w:val="16"/>
              </w:rPr>
            </w:pPr>
          </w:p>
        </w:tc>
        <w:tc>
          <w:tcPr>
            <w:tcW w:w="999" w:type="dxa"/>
            <w:vAlign w:val="center"/>
          </w:tcPr>
          <w:p w14:paraId="25670E81" w14:textId="618B02D1" w:rsidR="0052256F" w:rsidRDefault="0069332D" w:rsidP="00851F9B">
            <w:pPr>
              <w:pStyle w:val="TableParagraph"/>
              <w:jc w:val="center"/>
              <w:rPr>
                <w:rFonts w:ascii="Times New Roman" w:hAnsi="Times New Roman" w:cs="Times New Roman"/>
                <w:sz w:val="16"/>
              </w:rPr>
            </w:pPr>
            <w:r>
              <w:rPr>
                <w:rFonts w:ascii="Times New Roman" w:hAnsi="Times New Roman" w:cs="Times New Roman"/>
                <w:sz w:val="16"/>
              </w:rPr>
              <w:t>0</w:t>
            </w:r>
          </w:p>
          <w:p w14:paraId="019ED282" w14:textId="718F66C9" w:rsidR="00C140DE" w:rsidRPr="00331F85" w:rsidRDefault="0052256F" w:rsidP="00851F9B">
            <w:pPr>
              <w:pStyle w:val="TableParagraph"/>
              <w:jc w:val="center"/>
              <w:rPr>
                <w:rFonts w:ascii="Times New Roman" w:hAnsi="Times New Roman" w:cs="Times New Roman"/>
                <w:sz w:val="16"/>
              </w:rPr>
            </w:pPr>
            <w:r w:rsidRPr="0052256F">
              <w:rPr>
                <w:rFonts w:ascii="Times New Roman" w:hAnsi="Times New Roman" w:cs="Times New Roman"/>
                <w:sz w:val="16"/>
              </w:rPr>
              <w:t>MWh/</w:t>
            </w:r>
            <w:proofErr w:type="spellStart"/>
            <w:r w:rsidRPr="0052256F">
              <w:rPr>
                <w:rFonts w:ascii="Times New Roman" w:hAnsi="Times New Roman" w:cs="Times New Roman"/>
                <w:sz w:val="16"/>
              </w:rPr>
              <w:t>rok</w:t>
            </w:r>
            <w:proofErr w:type="spellEnd"/>
          </w:p>
        </w:tc>
        <w:tc>
          <w:tcPr>
            <w:tcW w:w="996" w:type="dxa"/>
            <w:tcBorders>
              <w:tl2br w:val="single" w:sz="4" w:space="0" w:color="auto"/>
              <w:tr2bl w:val="single" w:sz="4" w:space="0" w:color="auto"/>
            </w:tcBorders>
            <w:vAlign w:val="center"/>
          </w:tcPr>
          <w:p w14:paraId="44FE6A51" w14:textId="77777777" w:rsidR="00C140DE" w:rsidRPr="00331F85" w:rsidRDefault="00C140DE" w:rsidP="00851F9B">
            <w:pPr>
              <w:pStyle w:val="TableParagraph"/>
              <w:jc w:val="center"/>
              <w:rPr>
                <w:rFonts w:ascii="Times New Roman" w:hAnsi="Times New Roman" w:cs="Times New Roman"/>
                <w:sz w:val="16"/>
              </w:rPr>
            </w:pPr>
          </w:p>
        </w:tc>
        <w:tc>
          <w:tcPr>
            <w:tcW w:w="857" w:type="dxa"/>
            <w:vAlign w:val="center"/>
          </w:tcPr>
          <w:p w14:paraId="1DFE6C54" w14:textId="016710FB" w:rsidR="0052256F" w:rsidRDefault="0069332D" w:rsidP="00851F9B">
            <w:pPr>
              <w:pStyle w:val="TableParagraph"/>
              <w:jc w:val="center"/>
              <w:rPr>
                <w:rFonts w:ascii="Times New Roman" w:hAnsi="Times New Roman" w:cs="Times New Roman"/>
                <w:sz w:val="16"/>
              </w:rPr>
            </w:pPr>
            <w:r>
              <w:rPr>
                <w:rFonts w:ascii="Times New Roman" w:hAnsi="Times New Roman" w:cs="Times New Roman"/>
                <w:sz w:val="16"/>
              </w:rPr>
              <w:t>0</w:t>
            </w:r>
          </w:p>
          <w:p w14:paraId="6F417BE4" w14:textId="7DA42A79" w:rsidR="00C140DE" w:rsidRPr="00331F85" w:rsidRDefault="0052256F" w:rsidP="00851F9B">
            <w:pPr>
              <w:pStyle w:val="TableParagraph"/>
              <w:jc w:val="center"/>
              <w:rPr>
                <w:rFonts w:ascii="Times New Roman" w:hAnsi="Times New Roman" w:cs="Times New Roman"/>
                <w:sz w:val="16"/>
              </w:rPr>
            </w:pPr>
            <w:r w:rsidRPr="0052256F">
              <w:rPr>
                <w:rFonts w:ascii="Times New Roman" w:hAnsi="Times New Roman" w:cs="Times New Roman"/>
                <w:sz w:val="16"/>
              </w:rPr>
              <w:t>MWh/</w:t>
            </w:r>
            <w:proofErr w:type="spellStart"/>
            <w:r w:rsidRPr="0052256F">
              <w:rPr>
                <w:rFonts w:ascii="Times New Roman" w:hAnsi="Times New Roman" w:cs="Times New Roman"/>
                <w:sz w:val="16"/>
              </w:rPr>
              <w:t>rok</w:t>
            </w:r>
            <w:proofErr w:type="spellEnd"/>
          </w:p>
        </w:tc>
        <w:tc>
          <w:tcPr>
            <w:tcW w:w="996" w:type="dxa"/>
            <w:tcBorders>
              <w:tl2br w:val="single" w:sz="4" w:space="0" w:color="auto"/>
              <w:tr2bl w:val="single" w:sz="4" w:space="0" w:color="auto"/>
            </w:tcBorders>
            <w:vAlign w:val="center"/>
          </w:tcPr>
          <w:p w14:paraId="3E3AD6A9" w14:textId="77777777" w:rsidR="00C140DE" w:rsidRPr="00331F85" w:rsidRDefault="00C140DE" w:rsidP="00851F9B">
            <w:pPr>
              <w:pStyle w:val="TableParagraph"/>
              <w:jc w:val="center"/>
              <w:rPr>
                <w:rFonts w:ascii="Times New Roman" w:hAnsi="Times New Roman" w:cs="Times New Roman"/>
                <w:sz w:val="16"/>
              </w:rPr>
            </w:pPr>
          </w:p>
        </w:tc>
        <w:tc>
          <w:tcPr>
            <w:tcW w:w="857" w:type="dxa"/>
            <w:vAlign w:val="center"/>
          </w:tcPr>
          <w:p w14:paraId="2E158C26" w14:textId="136517F4" w:rsidR="0052256F" w:rsidRDefault="0069332D" w:rsidP="00851F9B">
            <w:pPr>
              <w:pStyle w:val="TableParagraph"/>
              <w:jc w:val="center"/>
              <w:rPr>
                <w:rFonts w:ascii="Times New Roman" w:hAnsi="Times New Roman" w:cs="Times New Roman"/>
                <w:sz w:val="16"/>
              </w:rPr>
            </w:pPr>
            <w:r>
              <w:rPr>
                <w:rFonts w:ascii="Times New Roman" w:hAnsi="Times New Roman" w:cs="Times New Roman"/>
                <w:sz w:val="16"/>
              </w:rPr>
              <w:t>0</w:t>
            </w:r>
            <w:r w:rsidR="0052256F" w:rsidRPr="0052256F">
              <w:rPr>
                <w:rFonts w:ascii="Times New Roman" w:hAnsi="Times New Roman" w:cs="Times New Roman"/>
                <w:sz w:val="16"/>
              </w:rPr>
              <w:t xml:space="preserve"> </w:t>
            </w:r>
          </w:p>
          <w:p w14:paraId="7249DC8B" w14:textId="448E9C78" w:rsidR="00C140DE" w:rsidRPr="00331F85" w:rsidRDefault="0052256F" w:rsidP="00851F9B">
            <w:pPr>
              <w:pStyle w:val="TableParagraph"/>
              <w:jc w:val="center"/>
              <w:rPr>
                <w:rFonts w:ascii="Times New Roman" w:hAnsi="Times New Roman" w:cs="Times New Roman"/>
                <w:sz w:val="16"/>
              </w:rPr>
            </w:pPr>
            <w:r w:rsidRPr="0052256F">
              <w:rPr>
                <w:rFonts w:ascii="Times New Roman" w:hAnsi="Times New Roman" w:cs="Times New Roman"/>
                <w:sz w:val="16"/>
              </w:rPr>
              <w:t>MWh/</w:t>
            </w:r>
            <w:proofErr w:type="spellStart"/>
            <w:r w:rsidRPr="0052256F">
              <w:rPr>
                <w:rFonts w:ascii="Times New Roman" w:hAnsi="Times New Roman" w:cs="Times New Roman"/>
                <w:sz w:val="16"/>
              </w:rPr>
              <w:t>rok</w:t>
            </w:r>
            <w:proofErr w:type="spellEnd"/>
          </w:p>
        </w:tc>
        <w:tc>
          <w:tcPr>
            <w:tcW w:w="854" w:type="dxa"/>
            <w:tcBorders>
              <w:tl2br w:val="single" w:sz="4" w:space="0" w:color="auto"/>
              <w:tr2bl w:val="single" w:sz="4" w:space="0" w:color="auto"/>
            </w:tcBorders>
            <w:vAlign w:val="center"/>
          </w:tcPr>
          <w:p w14:paraId="169EC7D2" w14:textId="77777777" w:rsidR="00C140DE" w:rsidRPr="00331F85" w:rsidRDefault="00C140DE" w:rsidP="00851F9B">
            <w:pPr>
              <w:pStyle w:val="TableParagraph"/>
              <w:jc w:val="center"/>
              <w:rPr>
                <w:rFonts w:ascii="Times New Roman" w:hAnsi="Times New Roman" w:cs="Times New Roman"/>
                <w:sz w:val="16"/>
              </w:rPr>
            </w:pPr>
          </w:p>
        </w:tc>
        <w:tc>
          <w:tcPr>
            <w:tcW w:w="799" w:type="dxa"/>
            <w:vMerge/>
            <w:vAlign w:val="center"/>
          </w:tcPr>
          <w:p w14:paraId="64647890" w14:textId="77777777" w:rsidR="00C140DE" w:rsidRPr="00331F85" w:rsidRDefault="00C140DE" w:rsidP="00851F9B">
            <w:pPr>
              <w:pStyle w:val="TableParagraph"/>
              <w:jc w:val="center"/>
              <w:rPr>
                <w:rFonts w:ascii="Times New Roman" w:hAnsi="Times New Roman" w:cs="Times New Roman"/>
                <w:w w:val="90"/>
                <w:sz w:val="16"/>
              </w:rPr>
            </w:pPr>
          </w:p>
        </w:tc>
      </w:tr>
      <w:tr w:rsidR="00C140DE" w:rsidRPr="00331F85" w14:paraId="393FA98F" w14:textId="77777777" w:rsidTr="00786363">
        <w:trPr>
          <w:trHeight w:val="1558"/>
        </w:trPr>
        <w:tc>
          <w:tcPr>
            <w:tcW w:w="838" w:type="dxa"/>
            <w:vMerge w:val="restart"/>
            <w:shd w:val="clear" w:color="auto" w:fill="B4C6E7" w:themeFill="accent1" w:themeFillTint="66"/>
            <w:vAlign w:val="center"/>
          </w:tcPr>
          <w:p w14:paraId="1B3A6E25" w14:textId="77777777" w:rsidR="00C140DE" w:rsidRPr="00EF5969" w:rsidRDefault="00C140DE" w:rsidP="00851F9B">
            <w:pPr>
              <w:pStyle w:val="TableParagraph"/>
              <w:jc w:val="center"/>
              <w:rPr>
                <w:rFonts w:ascii="Times New Roman" w:hAnsi="Times New Roman" w:cs="Times New Roman"/>
                <w:sz w:val="16"/>
                <w:u w:val="single"/>
                <w:lang w:val="pl-PL"/>
              </w:rPr>
            </w:pPr>
            <w:r w:rsidRPr="00EF5969">
              <w:rPr>
                <w:rFonts w:ascii="Times New Roman" w:hAnsi="Times New Roman" w:cs="Times New Roman"/>
                <w:sz w:val="16"/>
                <w:u w:val="single"/>
                <w:lang w:val="pl-PL"/>
              </w:rPr>
              <w:t>Przedsięwzięcie P.3.2</w:t>
            </w:r>
          </w:p>
          <w:p w14:paraId="2BA0325F"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 xml:space="preserve">Edukacja, podniesienie świadomości w zakresie ochrony środowiska i </w:t>
            </w:r>
            <w:r w:rsidRPr="00331F85">
              <w:rPr>
                <w:rFonts w:ascii="Times New Roman" w:hAnsi="Times New Roman" w:cs="Times New Roman"/>
                <w:sz w:val="16"/>
                <w:lang w:val="pl-PL"/>
              </w:rPr>
              <w:lastRenderedPageBreak/>
              <w:t>przeciwdziałania zmianom klimatu</w:t>
            </w:r>
          </w:p>
        </w:tc>
        <w:tc>
          <w:tcPr>
            <w:tcW w:w="1421" w:type="dxa"/>
            <w:tcBorders>
              <w:bottom w:val="single" w:sz="6" w:space="0" w:color="000000"/>
            </w:tcBorders>
            <w:vAlign w:val="center"/>
          </w:tcPr>
          <w:p w14:paraId="3BB93171" w14:textId="77777777" w:rsidR="00C140DE" w:rsidRDefault="00C140DE" w:rsidP="00851F9B">
            <w:pPr>
              <w:pStyle w:val="TableParagraph"/>
              <w:ind w:right="143"/>
              <w:jc w:val="center"/>
              <w:rPr>
                <w:rFonts w:ascii="Times New Roman" w:hAnsi="Times New Roman" w:cs="Times New Roman"/>
                <w:sz w:val="16"/>
                <w:u w:val="single"/>
                <w:lang w:val="pl-PL"/>
              </w:rPr>
            </w:pPr>
            <w:r>
              <w:rPr>
                <w:rFonts w:ascii="Times New Roman" w:hAnsi="Times New Roman" w:cs="Times New Roman"/>
                <w:sz w:val="16"/>
                <w:u w:val="single"/>
                <w:lang w:val="pl-PL"/>
              </w:rPr>
              <w:lastRenderedPageBreak/>
              <w:t>Wskaźnik produktu:</w:t>
            </w:r>
          </w:p>
          <w:p w14:paraId="4AAA881A" w14:textId="77777777" w:rsidR="00C140DE" w:rsidRPr="00331F85" w:rsidRDefault="00C140DE" w:rsidP="00851F9B">
            <w:pPr>
              <w:pStyle w:val="TableParagraph"/>
              <w:ind w:right="143"/>
              <w:jc w:val="center"/>
              <w:rPr>
                <w:rFonts w:ascii="Times New Roman" w:hAnsi="Times New Roman" w:cs="Times New Roman"/>
                <w:sz w:val="16"/>
                <w:lang w:val="pl-PL"/>
              </w:rPr>
            </w:pPr>
            <w:r w:rsidRPr="00331F85">
              <w:rPr>
                <w:rFonts w:ascii="Times New Roman" w:hAnsi="Times New Roman" w:cs="Times New Roman"/>
                <w:sz w:val="16"/>
                <w:lang w:val="pl-PL"/>
              </w:rPr>
              <w:t>Liczba operacji realizujących cele środowiskowe i klimatyczne.</w:t>
            </w:r>
          </w:p>
        </w:tc>
        <w:tc>
          <w:tcPr>
            <w:tcW w:w="718" w:type="dxa"/>
            <w:tcBorders>
              <w:bottom w:val="single" w:sz="6" w:space="0" w:color="000000"/>
            </w:tcBorders>
            <w:vAlign w:val="center"/>
          </w:tcPr>
          <w:p w14:paraId="0B34354D"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szt</w:t>
            </w:r>
            <w:r>
              <w:rPr>
                <w:rFonts w:ascii="Times New Roman" w:hAnsi="Times New Roman" w:cs="Times New Roman"/>
                <w:sz w:val="16"/>
                <w:lang w:val="pl-PL"/>
              </w:rPr>
              <w:t>uk</w:t>
            </w:r>
          </w:p>
        </w:tc>
        <w:tc>
          <w:tcPr>
            <w:tcW w:w="842" w:type="dxa"/>
            <w:tcBorders>
              <w:bottom w:val="single" w:sz="6" w:space="0" w:color="000000"/>
            </w:tcBorders>
            <w:vAlign w:val="center"/>
          </w:tcPr>
          <w:p w14:paraId="6CED7501"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0 %</w:t>
            </w:r>
          </w:p>
        </w:tc>
        <w:tc>
          <w:tcPr>
            <w:tcW w:w="864" w:type="dxa"/>
            <w:tcBorders>
              <w:bottom w:val="single" w:sz="6" w:space="0" w:color="000000"/>
            </w:tcBorders>
            <w:vAlign w:val="center"/>
          </w:tcPr>
          <w:p w14:paraId="6CAEA3BE" w14:textId="4CDC24E7" w:rsidR="00C140DE" w:rsidRPr="00331F85" w:rsidRDefault="00AD42B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7</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999" w:type="dxa"/>
            <w:tcBorders>
              <w:bottom w:val="single" w:sz="6" w:space="0" w:color="000000"/>
            </w:tcBorders>
            <w:vAlign w:val="center"/>
          </w:tcPr>
          <w:p w14:paraId="02CC9DF3" w14:textId="36F4C473" w:rsidR="00C140DE" w:rsidRPr="00331F85" w:rsidRDefault="00AD42B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58,33</w:t>
            </w:r>
            <w:r w:rsidR="00C140DE" w:rsidRPr="00331F85">
              <w:rPr>
                <w:rFonts w:ascii="Times New Roman" w:hAnsi="Times New Roman" w:cs="Times New Roman"/>
                <w:sz w:val="16"/>
                <w:lang w:val="pl-PL"/>
              </w:rPr>
              <w:t xml:space="preserve"> %</w:t>
            </w:r>
          </w:p>
        </w:tc>
        <w:tc>
          <w:tcPr>
            <w:tcW w:w="998" w:type="dxa"/>
            <w:tcBorders>
              <w:bottom w:val="single" w:sz="6" w:space="0" w:color="000000"/>
            </w:tcBorders>
            <w:vAlign w:val="center"/>
          </w:tcPr>
          <w:p w14:paraId="7ED4125E" w14:textId="692AF8BD" w:rsidR="00C140DE" w:rsidRPr="00331F85" w:rsidRDefault="00AD42B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996" w:type="dxa"/>
            <w:tcBorders>
              <w:bottom w:val="single" w:sz="6" w:space="0" w:color="000000"/>
            </w:tcBorders>
            <w:vAlign w:val="center"/>
          </w:tcPr>
          <w:p w14:paraId="28D1AEF7" w14:textId="2C5DD637" w:rsidR="00C140DE" w:rsidRPr="00331F85" w:rsidRDefault="00AD42B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58,33</w:t>
            </w:r>
            <w:r w:rsidR="00C140DE" w:rsidRPr="00331F85">
              <w:rPr>
                <w:rFonts w:ascii="Times New Roman" w:hAnsi="Times New Roman" w:cs="Times New Roman"/>
                <w:sz w:val="16"/>
                <w:lang w:val="pl-PL"/>
              </w:rPr>
              <w:t xml:space="preserve"> %</w:t>
            </w:r>
          </w:p>
        </w:tc>
        <w:tc>
          <w:tcPr>
            <w:tcW w:w="999" w:type="dxa"/>
            <w:tcBorders>
              <w:bottom w:val="single" w:sz="6" w:space="0" w:color="000000"/>
            </w:tcBorders>
            <w:vAlign w:val="center"/>
          </w:tcPr>
          <w:p w14:paraId="0F320C3B" w14:textId="5A46A6D2" w:rsidR="00C140DE" w:rsidRPr="00331F85" w:rsidRDefault="00AD42B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5</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996" w:type="dxa"/>
            <w:tcBorders>
              <w:bottom w:val="single" w:sz="6" w:space="0" w:color="000000"/>
            </w:tcBorders>
            <w:vAlign w:val="center"/>
          </w:tcPr>
          <w:p w14:paraId="0E0BE663"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tcBorders>
              <w:bottom w:val="single" w:sz="6" w:space="0" w:color="000000"/>
            </w:tcBorders>
            <w:vAlign w:val="center"/>
          </w:tcPr>
          <w:p w14:paraId="79922B38" w14:textId="76E3630E" w:rsidR="00C140DE" w:rsidRPr="00331F85" w:rsidRDefault="00E45BB6"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996" w:type="dxa"/>
            <w:tcBorders>
              <w:bottom w:val="single" w:sz="6" w:space="0" w:color="000000"/>
            </w:tcBorders>
            <w:vAlign w:val="center"/>
          </w:tcPr>
          <w:p w14:paraId="7790F994"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857" w:type="dxa"/>
            <w:tcBorders>
              <w:bottom w:val="single" w:sz="6" w:space="0" w:color="000000"/>
            </w:tcBorders>
            <w:vAlign w:val="center"/>
          </w:tcPr>
          <w:p w14:paraId="0FC394E2" w14:textId="13FF82CF" w:rsidR="00C140DE" w:rsidRPr="00331F85" w:rsidRDefault="00E45BB6"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w:t>
            </w:r>
            <w:r w:rsidR="00C140DE" w:rsidRPr="00331F85">
              <w:rPr>
                <w:rFonts w:ascii="Times New Roman" w:hAnsi="Times New Roman" w:cs="Times New Roman"/>
                <w:sz w:val="16"/>
                <w:lang w:val="pl-PL"/>
              </w:rPr>
              <w:t xml:space="preserve"> szt</w:t>
            </w:r>
            <w:r w:rsidR="00C140DE">
              <w:rPr>
                <w:rFonts w:ascii="Times New Roman" w:hAnsi="Times New Roman" w:cs="Times New Roman"/>
                <w:sz w:val="16"/>
                <w:lang w:val="pl-PL"/>
              </w:rPr>
              <w:t>uk</w:t>
            </w:r>
          </w:p>
        </w:tc>
        <w:tc>
          <w:tcPr>
            <w:tcW w:w="854" w:type="dxa"/>
            <w:tcBorders>
              <w:bottom w:val="single" w:sz="6" w:space="0" w:color="000000"/>
            </w:tcBorders>
            <w:vAlign w:val="center"/>
          </w:tcPr>
          <w:p w14:paraId="5D336E27" w14:textId="77777777" w:rsidR="00C140DE" w:rsidRPr="00331F85" w:rsidRDefault="00C140DE" w:rsidP="00851F9B">
            <w:pPr>
              <w:pStyle w:val="TableParagraph"/>
              <w:jc w:val="center"/>
              <w:rPr>
                <w:rFonts w:ascii="Times New Roman" w:hAnsi="Times New Roman" w:cs="Times New Roman"/>
                <w:sz w:val="16"/>
                <w:lang w:val="pl-PL"/>
              </w:rPr>
            </w:pPr>
            <w:r w:rsidRPr="00331F85">
              <w:rPr>
                <w:rFonts w:ascii="Times New Roman" w:hAnsi="Times New Roman" w:cs="Times New Roman"/>
                <w:sz w:val="16"/>
                <w:lang w:val="pl-PL"/>
              </w:rPr>
              <w:t>100 %</w:t>
            </w:r>
          </w:p>
        </w:tc>
        <w:tc>
          <w:tcPr>
            <w:tcW w:w="799" w:type="dxa"/>
            <w:vMerge w:val="restart"/>
            <w:vAlign w:val="center"/>
          </w:tcPr>
          <w:p w14:paraId="1915B605" w14:textId="77777777" w:rsidR="00C140DE" w:rsidRPr="00EF5969" w:rsidRDefault="00C140DE" w:rsidP="00851F9B">
            <w:pPr>
              <w:pStyle w:val="TableParagraph"/>
              <w:spacing w:before="1"/>
              <w:jc w:val="center"/>
              <w:rPr>
                <w:rFonts w:ascii="Times New Roman" w:hAnsi="Times New Roman" w:cs="Times New Roman"/>
                <w:sz w:val="16"/>
                <w:lang w:val="pl-PL"/>
              </w:rPr>
            </w:pPr>
            <w:r>
              <w:rPr>
                <w:rFonts w:ascii="Times New Roman" w:hAnsi="Times New Roman" w:cs="Times New Roman"/>
                <w:w w:val="95"/>
                <w:sz w:val="16"/>
                <w:lang w:val="pl-PL"/>
              </w:rPr>
              <w:t>EFRROW</w:t>
            </w:r>
          </w:p>
          <w:p w14:paraId="70F4AE36" w14:textId="77777777" w:rsidR="00C140DE" w:rsidRPr="00331F85" w:rsidRDefault="00C140DE" w:rsidP="00851F9B">
            <w:pPr>
              <w:pStyle w:val="TableParagraph"/>
              <w:spacing w:before="1"/>
              <w:ind w:right="115"/>
              <w:jc w:val="center"/>
              <w:rPr>
                <w:rFonts w:ascii="Times New Roman" w:hAnsi="Times New Roman" w:cs="Times New Roman"/>
                <w:sz w:val="16"/>
                <w:lang w:val="pl-PL"/>
              </w:rPr>
            </w:pPr>
          </w:p>
          <w:p w14:paraId="75CC49FF" w14:textId="77777777" w:rsidR="00C140DE" w:rsidRPr="00331F85" w:rsidRDefault="00C140DE" w:rsidP="00851F9B">
            <w:pPr>
              <w:pStyle w:val="TableParagraph"/>
              <w:spacing w:before="4"/>
              <w:jc w:val="center"/>
              <w:rPr>
                <w:rFonts w:ascii="Times New Roman" w:hAnsi="Times New Roman" w:cs="Times New Roman"/>
                <w:sz w:val="16"/>
                <w:lang w:val="pl-PL"/>
              </w:rPr>
            </w:pPr>
          </w:p>
        </w:tc>
      </w:tr>
      <w:tr w:rsidR="00C140DE" w:rsidRPr="00331F85" w14:paraId="08C1FCE3" w14:textId="77777777" w:rsidTr="00786363">
        <w:trPr>
          <w:trHeight w:val="590"/>
        </w:trPr>
        <w:tc>
          <w:tcPr>
            <w:tcW w:w="838" w:type="dxa"/>
            <w:vMerge/>
            <w:shd w:val="clear" w:color="auto" w:fill="B4C6E7" w:themeFill="accent1" w:themeFillTint="66"/>
            <w:vAlign w:val="center"/>
          </w:tcPr>
          <w:p w14:paraId="5A589868" w14:textId="77777777" w:rsidR="00C140DE" w:rsidRPr="00331F85" w:rsidRDefault="00C140DE" w:rsidP="00851F9B">
            <w:pPr>
              <w:pStyle w:val="TableParagraph"/>
              <w:spacing w:before="5" w:line="254" w:lineRule="auto"/>
              <w:ind w:left="16" w:right="60"/>
              <w:jc w:val="center"/>
              <w:rPr>
                <w:rFonts w:ascii="Times New Roman" w:hAnsi="Times New Roman" w:cs="Times New Roman"/>
                <w:sz w:val="16"/>
                <w:lang w:val="pl-PL"/>
              </w:rPr>
            </w:pPr>
          </w:p>
        </w:tc>
        <w:tc>
          <w:tcPr>
            <w:tcW w:w="1421" w:type="dxa"/>
            <w:vAlign w:val="center"/>
          </w:tcPr>
          <w:p w14:paraId="13DBB63C" w14:textId="77777777" w:rsidR="00C140DE" w:rsidRPr="00331F85" w:rsidRDefault="00C140DE" w:rsidP="00851F9B">
            <w:pPr>
              <w:pStyle w:val="TableParagraph"/>
              <w:jc w:val="center"/>
              <w:rPr>
                <w:rFonts w:ascii="Times New Roman" w:hAnsi="Times New Roman" w:cs="Times New Roman"/>
                <w:sz w:val="16"/>
                <w:lang w:val="pl-PL"/>
              </w:rPr>
            </w:pPr>
            <w:r w:rsidRPr="00EF5969">
              <w:rPr>
                <w:rFonts w:ascii="Times New Roman" w:hAnsi="Times New Roman" w:cs="Times New Roman"/>
                <w:spacing w:val="-1"/>
                <w:w w:val="90"/>
                <w:sz w:val="16"/>
                <w:u w:val="single"/>
                <w:lang w:val="pl-PL"/>
              </w:rPr>
              <w:t xml:space="preserve">Wskaźnik </w:t>
            </w:r>
            <w:r w:rsidRPr="00EF5969">
              <w:rPr>
                <w:rFonts w:ascii="Times New Roman" w:hAnsi="Times New Roman" w:cs="Times New Roman"/>
                <w:spacing w:val="-1"/>
                <w:w w:val="95"/>
                <w:sz w:val="16"/>
                <w:u w:val="single"/>
                <w:lang w:val="pl-PL"/>
              </w:rPr>
              <w:t>rezultatu:</w:t>
            </w:r>
            <w:r w:rsidRPr="00331F85">
              <w:rPr>
                <w:rFonts w:ascii="Times New Roman" w:hAnsi="Times New Roman" w:cs="Times New Roman"/>
                <w:sz w:val="16"/>
                <w:lang w:val="pl-PL"/>
              </w:rPr>
              <w:t xml:space="preserve">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r>
              <w:rPr>
                <w:rFonts w:ascii="Times New Roman" w:hAnsi="Times New Roman" w:cs="Times New Roman"/>
                <w:sz w:val="16"/>
                <w:lang w:val="pl-PL"/>
              </w:rPr>
              <w:t xml:space="preserve"> (R.1PR)</w:t>
            </w:r>
          </w:p>
        </w:tc>
        <w:tc>
          <w:tcPr>
            <w:tcW w:w="718" w:type="dxa"/>
            <w:vAlign w:val="center"/>
          </w:tcPr>
          <w:p w14:paraId="6EEAD736" w14:textId="77777777"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 osób</w:t>
            </w:r>
          </w:p>
        </w:tc>
        <w:tc>
          <w:tcPr>
            <w:tcW w:w="842" w:type="dxa"/>
            <w:tcBorders>
              <w:top w:val="single" w:sz="6" w:space="0" w:color="000000"/>
              <w:tl2br w:val="single" w:sz="4" w:space="0" w:color="auto"/>
              <w:tr2bl w:val="single" w:sz="4" w:space="0" w:color="auto"/>
            </w:tcBorders>
            <w:vAlign w:val="center"/>
          </w:tcPr>
          <w:p w14:paraId="424F3465" w14:textId="77777777" w:rsidR="00C140DE" w:rsidRPr="00331F85" w:rsidRDefault="00C140DE" w:rsidP="00851F9B">
            <w:pPr>
              <w:pStyle w:val="TableParagraph"/>
              <w:jc w:val="center"/>
              <w:rPr>
                <w:rFonts w:ascii="Times New Roman" w:hAnsi="Times New Roman" w:cs="Times New Roman"/>
                <w:sz w:val="16"/>
                <w:lang w:val="pl-PL"/>
              </w:rPr>
            </w:pPr>
          </w:p>
        </w:tc>
        <w:tc>
          <w:tcPr>
            <w:tcW w:w="864" w:type="dxa"/>
            <w:vAlign w:val="center"/>
          </w:tcPr>
          <w:p w14:paraId="7399D13E" w14:textId="108448F4" w:rsidR="00C140DE" w:rsidRPr="00331F85" w:rsidRDefault="00AD42B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120</w:t>
            </w:r>
            <w:r w:rsidR="00C140DE">
              <w:rPr>
                <w:rFonts w:ascii="Times New Roman" w:hAnsi="Times New Roman" w:cs="Times New Roman"/>
                <w:sz w:val="16"/>
                <w:lang w:val="pl-PL"/>
              </w:rPr>
              <w:t>0 osób</w:t>
            </w:r>
          </w:p>
        </w:tc>
        <w:tc>
          <w:tcPr>
            <w:tcW w:w="999" w:type="dxa"/>
            <w:tcBorders>
              <w:top w:val="single" w:sz="6" w:space="0" w:color="000000"/>
              <w:tl2br w:val="single" w:sz="4" w:space="0" w:color="auto"/>
              <w:tr2bl w:val="single" w:sz="4" w:space="0" w:color="auto"/>
            </w:tcBorders>
            <w:vAlign w:val="center"/>
          </w:tcPr>
          <w:p w14:paraId="6EFD2D75" w14:textId="77777777" w:rsidR="00C140DE" w:rsidRPr="00331F85" w:rsidRDefault="00C140DE" w:rsidP="00851F9B">
            <w:pPr>
              <w:pStyle w:val="TableParagraph"/>
              <w:jc w:val="center"/>
              <w:rPr>
                <w:rFonts w:ascii="Times New Roman" w:hAnsi="Times New Roman" w:cs="Times New Roman"/>
                <w:sz w:val="16"/>
                <w:lang w:val="pl-PL"/>
              </w:rPr>
            </w:pPr>
          </w:p>
        </w:tc>
        <w:tc>
          <w:tcPr>
            <w:tcW w:w="998" w:type="dxa"/>
            <w:vAlign w:val="center"/>
          </w:tcPr>
          <w:p w14:paraId="01C5DE1D" w14:textId="69D48D0F"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 osób</w:t>
            </w:r>
          </w:p>
        </w:tc>
        <w:tc>
          <w:tcPr>
            <w:tcW w:w="996" w:type="dxa"/>
            <w:tcBorders>
              <w:top w:val="single" w:sz="6" w:space="0" w:color="000000"/>
              <w:tl2br w:val="single" w:sz="4" w:space="0" w:color="auto"/>
              <w:tr2bl w:val="single" w:sz="4" w:space="0" w:color="auto"/>
            </w:tcBorders>
            <w:vAlign w:val="center"/>
          </w:tcPr>
          <w:p w14:paraId="1EE6B4B6" w14:textId="77777777" w:rsidR="00C140DE" w:rsidRPr="00331F85" w:rsidRDefault="00C140DE" w:rsidP="00851F9B">
            <w:pPr>
              <w:pStyle w:val="TableParagraph"/>
              <w:jc w:val="center"/>
              <w:rPr>
                <w:rFonts w:ascii="Times New Roman" w:hAnsi="Times New Roman" w:cs="Times New Roman"/>
                <w:sz w:val="16"/>
                <w:lang w:val="pl-PL"/>
              </w:rPr>
            </w:pPr>
          </w:p>
        </w:tc>
        <w:tc>
          <w:tcPr>
            <w:tcW w:w="999" w:type="dxa"/>
            <w:vAlign w:val="center"/>
          </w:tcPr>
          <w:p w14:paraId="13AF6A1C" w14:textId="69CED2CB" w:rsidR="00C140DE" w:rsidRPr="00331F85" w:rsidRDefault="00AD42B9"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80</w:t>
            </w:r>
            <w:r w:rsidR="00C140DE">
              <w:rPr>
                <w:rFonts w:ascii="Times New Roman" w:hAnsi="Times New Roman" w:cs="Times New Roman"/>
                <w:sz w:val="16"/>
                <w:lang w:val="pl-PL"/>
              </w:rPr>
              <w:t>0 osób</w:t>
            </w:r>
          </w:p>
        </w:tc>
        <w:tc>
          <w:tcPr>
            <w:tcW w:w="996" w:type="dxa"/>
            <w:tcBorders>
              <w:top w:val="single" w:sz="6" w:space="0" w:color="000000"/>
              <w:tl2br w:val="single" w:sz="4" w:space="0" w:color="auto"/>
              <w:tr2bl w:val="single" w:sz="4" w:space="0" w:color="auto"/>
            </w:tcBorders>
            <w:vAlign w:val="center"/>
          </w:tcPr>
          <w:p w14:paraId="4B86834C" w14:textId="77777777" w:rsidR="00C140DE" w:rsidRPr="00331F85" w:rsidRDefault="00C140DE" w:rsidP="00851F9B">
            <w:pPr>
              <w:pStyle w:val="TableParagraph"/>
              <w:jc w:val="center"/>
              <w:rPr>
                <w:rFonts w:ascii="Times New Roman" w:hAnsi="Times New Roman" w:cs="Times New Roman"/>
                <w:sz w:val="16"/>
                <w:lang w:val="pl-PL"/>
              </w:rPr>
            </w:pPr>
          </w:p>
        </w:tc>
        <w:tc>
          <w:tcPr>
            <w:tcW w:w="857" w:type="dxa"/>
            <w:vAlign w:val="center"/>
          </w:tcPr>
          <w:p w14:paraId="0267CD42" w14:textId="0A4C52C2"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 osób</w:t>
            </w:r>
          </w:p>
        </w:tc>
        <w:tc>
          <w:tcPr>
            <w:tcW w:w="996" w:type="dxa"/>
            <w:tcBorders>
              <w:top w:val="single" w:sz="6" w:space="0" w:color="000000"/>
              <w:tl2br w:val="single" w:sz="4" w:space="0" w:color="auto"/>
              <w:tr2bl w:val="single" w:sz="4" w:space="0" w:color="auto"/>
            </w:tcBorders>
            <w:vAlign w:val="center"/>
          </w:tcPr>
          <w:p w14:paraId="633A1DDD" w14:textId="77777777" w:rsidR="00C140DE" w:rsidRPr="00331F85" w:rsidRDefault="00C140DE" w:rsidP="00851F9B">
            <w:pPr>
              <w:pStyle w:val="TableParagraph"/>
              <w:jc w:val="center"/>
              <w:rPr>
                <w:rFonts w:ascii="Times New Roman" w:hAnsi="Times New Roman" w:cs="Times New Roman"/>
                <w:sz w:val="16"/>
                <w:lang w:val="pl-PL"/>
              </w:rPr>
            </w:pPr>
          </w:p>
        </w:tc>
        <w:tc>
          <w:tcPr>
            <w:tcW w:w="857" w:type="dxa"/>
            <w:vAlign w:val="center"/>
          </w:tcPr>
          <w:p w14:paraId="47988CAA" w14:textId="4FCB3F9F" w:rsidR="00C140DE" w:rsidRPr="00331F85" w:rsidRDefault="00C140DE" w:rsidP="00851F9B">
            <w:pPr>
              <w:pStyle w:val="TableParagraph"/>
              <w:jc w:val="center"/>
              <w:rPr>
                <w:rFonts w:ascii="Times New Roman" w:hAnsi="Times New Roman" w:cs="Times New Roman"/>
                <w:sz w:val="16"/>
                <w:lang w:val="pl-PL"/>
              </w:rPr>
            </w:pPr>
            <w:r>
              <w:rPr>
                <w:rFonts w:ascii="Times New Roman" w:hAnsi="Times New Roman" w:cs="Times New Roman"/>
                <w:sz w:val="16"/>
                <w:lang w:val="pl-PL"/>
              </w:rPr>
              <w:t>0 osób</w:t>
            </w:r>
          </w:p>
        </w:tc>
        <w:tc>
          <w:tcPr>
            <w:tcW w:w="854" w:type="dxa"/>
            <w:tcBorders>
              <w:top w:val="single" w:sz="6" w:space="0" w:color="000000"/>
              <w:tl2br w:val="single" w:sz="4" w:space="0" w:color="auto"/>
              <w:tr2bl w:val="single" w:sz="4" w:space="0" w:color="auto"/>
            </w:tcBorders>
          </w:tcPr>
          <w:p w14:paraId="42593D62" w14:textId="77777777" w:rsidR="00C140DE" w:rsidRPr="00331F85" w:rsidRDefault="00C140DE" w:rsidP="00851F9B">
            <w:pPr>
              <w:pStyle w:val="TableParagraph"/>
              <w:rPr>
                <w:rFonts w:ascii="Times New Roman" w:hAnsi="Times New Roman" w:cs="Times New Roman"/>
                <w:sz w:val="16"/>
                <w:lang w:val="pl-PL"/>
              </w:rPr>
            </w:pPr>
          </w:p>
        </w:tc>
        <w:tc>
          <w:tcPr>
            <w:tcW w:w="799" w:type="dxa"/>
            <w:vMerge/>
            <w:vAlign w:val="center"/>
          </w:tcPr>
          <w:p w14:paraId="7494BA74" w14:textId="77777777" w:rsidR="00C140DE" w:rsidRPr="00331F85" w:rsidRDefault="00C140DE" w:rsidP="00851F9B">
            <w:pPr>
              <w:pStyle w:val="TableParagraph"/>
              <w:spacing w:before="4"/>
              <w:jc w:val="center"/>
              <w:rPr>
                <w:rFonts w:ascii="Times New Roman" w:hAnsi="Times New Roman" w:cs="Times New Roman"/>
                <w:sz w:val="16"/>
                <w:lang w:val="pl-PL"/>
              </w:rPr>
            </w:pPr>
          </w:p>
        </w:tc>
      </w:tr>
    </w:tbl>
    <w:p w14:paraId="150F56FA" w14:textId="77777777" w:rsidR="00C140DE" w:rsidRPr="00331F85" w:rsidRDefault="00C140DE" w:rsidP="00C140DE"/>
    <w:p w14:paraId="26572C74" w14:textId="5891C244" w:rsidR="00C140DE" w:rsidRDefault="00C140DE">
      <w:pPr>
        <w:rPr>
          <w:rFonts w:ascii="Times New Roman" w:hAnsi="Times New Roman"/>
        </w:rPr>
      </w:pPr>
      <w:r>
        <w:rPr>
          <w:rFonts w:ascii="Times New Roman" w:hAnsi="Times New Roman"/>
        </w:rPr>
        <w:br w:type="page"/>
      </w:r>
    </w:p>
    <w:p w14:paraId="6BFFE050" w14:textId="77777777" w:rsidR="00AB3400" w:rsidRDefault="00AB3400" w:rsidP="00A61FB1">
      <w:pPr>
        <w:pStyle w:val="Nagwek1"/>
        <w:sectPr w:rsidR="00AB3400" w:rsidSect="00587386">
          <w:pgSz w:w="16838" w:h="11906" w:orient="landscape"/>
          <w:pgMar w:top="851" w:right="851" w:bottom="851" w:left="851" w:header="709" w:footer="709" w:gutter="0"/>
          <w:cols w:space="708"/>
          <w:titlePg/>
          <w:docGrid w:linePitch="360"/>
        </w:sectPr>
      </w:pPr>
    </w:p>
    <w:p w14:paraId="6AD68059" w14:textId="034A93F1" w:rsidR="00C140DE" w:rsidRPr="00E2407E" w:rsidRDefault="00A61FB1" w:rsidP="00A61FB1">
      <w:pPr>
        <w:pStyle w:val="Nagwek1"/>
        <w:rPr>
          <w:rFonts w:ascii="Times New Roman" w:hAnsi="Times New Roman" w:cs="Times New Roman"/>
        </w:rPr>
      </w:pPr>
      <w:bookmarkStart w:id="152" w:name="_Toc135914357"/>
      <w:r w:rsidRPr="00E2407E">
        <w:rPr>
          <w:rFonts w:ascii="Times New Roman" w:hAnsi="Times New Roman" w:cs="Times New Roman"/>
        </w:rPr>
        <w:lastRenderedPageBreak/>
        <w:t>Załącznik nr 3 do LSR Budżet LSR</w:t>
      </w:r>
      <w:bookmarkEnd w:id="152"/>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1700"/>
        <w:gridCol w:w="1702"/>
        <w:gridCol w:w="1697"/>
        <w:gridCol w:w="2170"/>
      </w:tblGrid>
      <w:tr w:rsidR="00C53E4F" w:rsidRPr="008B4DDF" w14:paraId="3258628C" w14:textId="77777777" w:rsidTr="00786363">
        <w:trPr>
          <w:trHeight w:val="601"/>
          <w:jc w:val="center"/>
        </w:trPr>
        <w:tc>
          <w:tcPr>
            <w:tcW w:w="9535" w:type="dxa"/>
            <w:gridSpan w:val="5"/>
            <w:shd w:val="clear" w:color="auto" w:fill="B4C6E7" w:themeFill="accent1" w:themeFillTint="66"/>
            <w:vAlign w:val="center"/>
          </w:tcPr>
          <w:p w14:paraId="1DFA9CA7" w14:textId="77777777" w:rsidR="00C53E4F" w:rsidRPr="008B4DDF" w:rsidRDefault="00C53E4F" w:rsidP="00851F9B">
            <w:pPr>
              <w:pStyle w:val="TableParagraph"/>
              <w:spacing w:before="4"/>
              <w:ind w:left="107"/>
              <w:jc w:val="center"/>
              <w:rPr>
                <w:rFonts w:ascii="Times New Roman" w:hAnsi="Times New Roman" w:cs="Times New Roman"/>
                <w:b/>
              </w:rPr>
            </w:pPr>
            <w:r w:rsidRPr="008B4DDF">
              <w:rPr>
                <w:rFonts w:ascii="Times New Roman" w:hAnsi="Times New Roman" w:cs="Times New Roman"/>
                <w:b/>
              </w:rPr>
              <w:t>PLANOWANA WYSOKOŚĆ ŚRODKÓW NA WDRAŻANIE LSR I ZARZĄDZANIE LSR</w:t>
            </w:r>
          </w:p>
        </w:tc>
      </w:tr>
      <w:tr w:rsidR="00C53E4F" w:rsidRPr="008B4DDF" w14:paraId="5C903431" w14:textId="77777777" w:rsidTr="00786363">
        <w:trPr>
          <w:trHeight w:val="599"/>
          <w:jc w:val="center"/>
        </w:trPr>
        <w:tc>
          <w:tcPr>
            <w:tcW w:w="2266" w:type="dxa"/>
            <w:vMerge w:val="restart"/>
            <w:shd w:val="clear" w:color="auto" w:fill="B4C6E7" w:themeFill="accent1" w:themeFillTint="66"/>
            <w:vAlign w:val="center"/>
          </w:tcPr>
          <w:p w14:paraId="03C97153" w14:textId="77777777" w:rsidR="00C53E4F" w:rsidRPr="00C21649" w:rsidRDefault="00C53E4F" w:rsidP="00851F9B">
            <w:pPr>
              <w:pStyle w:val="TableParagraph"/>
              <w:spacing w:before="1"/>
              <w:ind w:left="107"/>
              <w:jc w:val="center"/>
              <w:rPr>
                <w:rFonts w:ascii="Times New Roman" w:hAnsi="Times New Roman" w:cs="Times New Roman"/>
                <w:b/>
                <w:lang w:val="pl-PL"/>
              </w:rPr>
            </w:pPr>
            <w:r w:rsidRPr="00C21649">
              <w:rPr>
                <w:rFonts w:ascii="Times New Roman" w:hAnsi="Times New Roman" w:cs="Times New Roman"/>
                <w:b/>
                <w:lang w:val="pl-PL"/>
              </w:rPr>
              <w:t>Zakres wsparcia</w:t>
            </w:r>
          </w:p>
        </w:tc>
        <w:tc>
          <w:tcPr>
            <w:tcW w:w="5099" w:type="dxa"/>
            <w:gridSpan w:val="3"/>
            <w:shd w:val="clear" w:color="auto" w:fill="B4C6E7" w:themeFill="accent1" w:themeFillTint="66"/>
            <w:vAlign w:val="center"/>
          </w:tcPr>
          <w:p w14:paraId="620D362C" w14:textId="77777777" w:rsidR="00C53E4F" w:rsidRPr="00C21649" w:rsidRDefault="00C53E4F" w:rsidP="00851F9B">
            <w:pPr>
              <w:pStyle w:val="TableParagraph"/>
              <w:spacing w:before="1"/>
              <w:ind w:left="104"/>
              <w:jc w:val="center"/>
              <w:rPr>
                <w:rFonts w:ascii="Times New Roman" w:hAnsi="Times New Roman" w:cs="Times New Roman"/>
                <w:b/>
                <w:lang w:val="pl-PL"/>
              </w:rPr>
            </w:pPr>
            <w:r w:rsidRPr="00C21649">
              <w:rPr>
                <w:rFonts w:ascii="Times New Roman" w:hAnsi="Times New Roman" w:cs="Times New Roman"/>
                <w:b/>
                <w:lang w:val="pl-PL"/>
              </w:rPr>
              <w:t>Program/Fundusz</w:t>
            </w:r>
          </w:p>
        </w:tc>
        <w:tc>
          <w:tcPr>
            <w:tcW w:w="2170" w:type="dxa"/>
            <w:vMerge w:val="restart"/>
            <w:shd w:val="clear" w:color="auto" w:fill="B4C6E7" w:themeFill="accent1" w:themeFillTint="66"/>
            <w:vAlign w:val="center"/>
          </w:tcPr>
          <w:p w14:paraId="2FE41897" w14:textId="153E7184" w:rsidR="00C53E4F" w:rsidRPr="00C21649" w:rsidRDefault="00C53E4F" w:rsidP="00786363">
            <w:pPr>
              <w:pStyle w:val="TableParagraph"/>
              <w:spacing w:line="278" w:lineRule="auto"/>
              <w:ind w:left="109" w:right="594"/>
              <w:jc w:val="center"/>
              <w:rPr>
                <w:rFonts w:ascii="Times New Roman" w:hAnsi="Times New Roman" w:cs="Times New Roman"/>
                <w:b/>
                <w:lang w:val="pl-PL"/>
              </w:rPr>
            </w:pPr>
            <w:r w:rsidRPr="00C21649">
              <w:rPr>
                <w:rFonts w:ascii="Times New Roman" w:hAnsi="Times New Roman" w:cs="Times New Roman"/>
                <w:b/>
                <w:lang w:val="pl-PL"/>
              </w:rPr>
              <w:t>Środki ogółem</w:t>
            </w:r>
            <w:r w:rsidR="00786363" w:rsidRPr="00C21649">
              <w:rPr>
                <w:rFonts w:ascii="Times New Roman" w:hAnsi="Times New Roman" w:cs="Times New Roman"/>
                <w:b/>
                <w:lang w:val="pl-PL"/>
              </w:rPr>
              <w:t xml:space="preserve"> (EUR)</w:t>
            </w:r>
          </w:p>
        </w:tc>
      </w:tr>
      <w:tr w:rsidR="00786363" w:rsidRPr="008B4DDF" w14:paraId="2B319EB8" w14:textId="77777777" w:rsidTr="00786363">
        <w:trPr>
          <w:trHeight w:val="599"/>
          <w:jc w:val="center"/>
        </w:trPr>
        <w:tc>
          <w:tcPr>
            <w:tcW w:w="2266" w:type="dxa"/>
            <w:vMerge/>
            <w:tcBorders>
              <w:top w:val="nil"/>
            </w:tcBorders>
            <w:shd w:val="clear" w:color="auto" w:fill="B4C6E7" w:themeFill="accent1" w:themeFillTint="66"/>
          </w:tcPr>
          <w:p w14:paraId="232F25C0" w14:textId="77777777" w:rsidR="00C53E4F" w:rsidRPr="00C21649" w:rsidRDefault="00C53E4F" w:rsidP="00851F9B">
            <w:pPr>
              <w:rPr>
                <w:rFonts w:ascii="Times New Roman" w:hAnsi="Times New Roman" w:cs="Times New Roman"/>
                <w:lang w:val="pl-PL"/>
              </w:rPr>
            </w:pPr>
          </w:p>
        </w:tc>
        <w:tc>
          <w:tcPr>
            <w:tcW w:w="1700" w:type="dxa"/>
            <w:shd w:val="clear" w:color="auto" w:fill="B4C6E7" w:themeFill="accent1" w:themeFillTint="66"/>
            <w:vAlign w:val="center"/>
          </w:tcPr>
          <w:p w14:paraId="62C80A71" w14:textId="77777777" w:rsidR="00C53E4F" w:rsidRPr="00C21649" w:rsidRDefault="00C53E4F" w:rsidP="00851F9B">
            <w:pPr>
              <w:pStyle w:val="TableParagraph"/>
              <w:spacing w:before="1"/>
              <w:ind w:left="104"/>
              <w:jc w:val="center"/>
              <w:rPr>
                <w:rFonts w:ascii="Times New Roman" w:hAnsi="Times New Roman" w:cs="Times New Roman"/>
                <w:b/>
                <w:lang w:val="pl-PL"/>
              </w:rPr>
            </w:pPr>
            <w:r w:rsidRPr="00C21649">
              <w:rPr>
                <w:rFonts w:ascii="Times New Roman" w:hAnsi="Times New Roman" w:cs="Times New Roman"/>
                <w:b/>
                <w:lang w:val="pl-PL"/>
              </w:rPr>
              <w:t>PS WPR</w:t>
            </w:r>
          </w:p>
        </w:tc>
        <w:tc>
          <w:tcPr>
            <w:tcW w:w="1702" w:type="dxa"/>
            <w:shd w:val="clear" w:color="auto" w:fill="B4C6E7" w:themeFill="accent1" w:themeFillTint="66"/>
            <w:vAlign w:val="center"/>
          </w:tcPr>
          <w:p w14:paraId="2F458D22" w14:textId="77777777" w:rsidR="00C53E4F" w:rsidRPr="00C21649" w:rsidRDefault="00C53E4F" w:rsidP="00851F9B">
            <w:pPr>
              <w:pStyle w:val="TableParagraph"/>
              <w:spacing w:before="1"/>
              <w:ind w:left="107"/>
              <w:jc w:val="center"/>
              <w:rPr>
                <w:rFonts w:ascii="Times New Roman" w:hAnsi="Times New Roman" w:cs="Times New Roman"/>
                <w:b/>
                <w:lang w:val="pl-PL"/>
              </w:rPr>
            </w:pPr>
            <w:r w:rsidRPr="00C21649">
              <w:rPr>
                <w:rFonts w:ascii="Times New Roman" w:hAnsi="Times New Roman" w:cs="Times New Roman"/>
                <w:b/>
                <w:lang w:val="pl-PL"/>
              </w:rPr>
              <w:t>EFRR*</w:t>
            </w:r>
          </w:p>
        </w:tc>
        <w:tc>
          <w:tcPr>
            <w:tcW w:w="1697" w:type="dxa"/>
            <w:shd w:val="clear" w:color="auto" w:fill="B4C6E7" w:themeFill="accent1" w:themeFillTint="66"/>
            <w:vAlign w:val="center"/>
          </w:tcPr>
          <w:p w14:paraId="1A442367" w14:textId="77777777" w:rsidR="00C53E4F" w:rsidRPr="00C21649" w:rsidRDefault="00C53E4F" w:rsidP="00851F9B">
            <w:pPr>
              <w:pStyle w:val="TableParagraph"/>
              <w:spacing w:before="1"/>
              <w:ind w:left="104"/>
              <w:jc w:val="center"/>
              <w:rPr>
                <w:rFonts w:ascii="Times New Roman" w:hAnsi="Times New Roman" w:cs="Times New Roman"/>
                <w:b/>
                <w:lang w:val="pl-PL"/>
              </w:rPr>
            </w:pPr>
            <w:r w:rsidRPr="00C21649">
              <w:rPr>
                <w:rFonts w:ascii="Times New Roman" w:hAnsi="Times New Roman" w:cs="Times New Roman"/>
                <w:b/>
                <w:lang w:val="pl-PL"/>
              </w:rPr>
              <w:t>EFS+*</w:t>
            </w:r>
          </w:p>
        </w:tc>
        <w:tc>
          <w:tcPr>
            <w:tcW w:w="2170" w:type="dxa"/>
            <w:vMerge/>
            <w:tcBorders>
              <w:top w:val="nil"/>
            </w:tcBorders>
            <w:shd w:val="clear" w:color="auto" w:fill="B4C6E7" w:themeFill="accent1" w:themeFillTint="66"/>
          </w:tcPr>
          <w:p w14:paraId="430ED5EC" w14:textId="77777777" w:rsidR="00C53E4F" w:rsidRPr="00C21649" w:rsidRDefault="00C53E4F" w:rsidP="00851F9B">
            <w:pPr>
              <w:rPr>
                <w:rFonts w:ascii="Times New Roman" w:hAnsi="Times New Roman" w:cs="Times New Roman"/>
                <w:lang w:val="pl-PL"/>
              </w:rPr>
            </w:pPr>
          </w:p>
        </w:tc>
      </w:tr>
      <w:tr w:rsidR="00C53E4F" w:rsidRPr="008B4DDF" w14:paraId="65D53AD5" w14:textId="77777777" w:rsidTr="00786363">
        <w:trPr>
          <w:trHeight w:val="1632"/>
          <w:jc w:val="center"/>
        </w:trPr>
        <w:tc>
          <w:tcPr>
            <w:tcW w:w="2266" w:type="dxa"/>
            <w:shd w:val="clear" w:color="auto" w:fill="B4C6E7" w:themeFill="accent1" w:themeFillTint="66"/>
            <w:vAlign w:val="center"/>
          </w:tcPr>
          <w:p w14:paraId="29A2C679" w14:textId="77777777" w:rsidR="00C53E4F" w:rsidRPr="00C21649" w:rsidRDefault="00C53E4F" w:rsidP="00851F9B">
            <w:pPr>
              <w:pStyle w:val="TableParagraph"/>
              <w:spacing w:line="288" w:lineRule="auto"/>
              <w:ind w:right="349"/>
              <w:jc w:val="center"/>
              <w:rPr>
                <w:rFonts w:ascii="Times New Roman" w:hAnsi="Times New Roman" w:cs="Times New Roman"/>
                <w:lang w:val="pl-PL"/>
              </w:rPr>
            </w:pPr>
            <w:r w:rsidRPr="00C21649">
              <w:rPr>
                <w:rFonts w:ascii="Times New Roman" w:hAnsi="Times New Roman" w:cs="Times New Roman"/>
                <w:b/>
                <w:lang w:val="pl-PL"/>
              </w:rPr>
              <w:t xml:space="preserve">Wdrażanie LSR </w:t>
            </w:r>
            <w:r w:rsidRPr="00C21649">
              <w:rPr>
                <w:rFonts w:ascii="Times New Roman" w:hAnsi="Times New Roman" w:cs="Times New Roman"/>
                <w:lang w:val="pl-PL"/>
              </w:rPr>
              <w:t>(art.</w:t>
            </w:r>
            <w:r w:rsidRPr="00C21649">
              <w:rPr>
                <w:rFonts w:ascii="Times New Roman" w:hAnsi="Times New Roman" w:cs="Times New Roman"/>
                <w:spacing w:val="-28"/>
                <w:lang w:val="pl-PL"/>
              </w:rPr>
              <w:t xml:space="preserve"> </w:t>
            </w:r>
            <w:r w:rsidRPr="00C21649">
              <w:rPr>
                <w:rFonts w:ascii="Times New Roman" w:hAnsi="Times New Roman" w:cs="Times New Roman"/>
                <w:lang w:val="pl-PL"/>
              </w:rPr>
              <w:t>34</w:t>
            </w:r>
            <w:r w:rsidRPr="00C21649">
              <w:rPr>
                <w:rFonts w:ascii="Times New Roman" w:hAnsi="Times New Roman" w:cs="Times New Roman"/>
                <w:spacing w:val="-29"/>
                <w:lang w:val="pl-PL"/>
              </w:rPr>
              <w:t xml:space="preserve"> </w:t>
            </w:r>
            <w:r w:rsidRPr="00C21649">
              <w:rPr>
                <w:rFonts w:ascii="Times New Roman" w:hAnsi="Times New Roman" w:cs="Times New Roman"/>
                <w:lang w:val="pl-PL"/>
              </w:rPr>
              <w:t>ust.</w:t>
            </w:r>
            <w:r w:rsidRPr="00C21649">
              <w:rPr>
                <w:rFonts w:ascii="Times New Roman" w:hAnsi="Times New Roman" w:cs="Times New Roman"/>
                <w:spacing w:val="-29"/>
                <w:lang w:val="pl-PL"/>
              </w:rPr>
              <w:t xml:space="preserve"> </w:t>
            </w:r>
            <w:r w:rsidRPr="00C21649">
              <w:rPr>
                <w:rFonts w:ascii="Times New Roman" w:hAnsi="Times New Roman" w:cs="Times New Roman"/>
                <w:lang w:val="pl-PL"/>
              </w:rPr>
              <w:t>1</w:t>
            </w:r>
            <w:r w:rsidRPr="00C21649">
              <w:rPr>
                <w:rFonts w:ascii="Times New Roman" w:hAnsi="Times New Roman" w:cs="Times New Roman"/>
                <w:spacing w:val="-27"/>
                <w:lang w:val="pl-PL"/>
              </w:rPr>
              <w:t xml:space="preserve"> </w:t>
            </w:r>
            <w:r w:rsidRPr="00C21649">
              <w:rPr>
                <w:rFonts w:ascii="Times New Roman" w:hAnsi="Times New Roman" w:cs="Times New Roman"/>
                <w:lang w:val="pl-PL"/>
              </w:rPr>
              <w:t>lit.</w:t>
            </w:r>
            <w:r w:rsidRPr="00C21649">
              <w:rPr>
                <w:rFonts w:ascii="Times New Roman" w:hAnsi="Times New Roman" w:cs="Times New Roman"/>
                <w:spacing w:val="-28"/>
                <w:lang w:val="pl-PL"/>
              </w:rPr>
              <w:t xml:space="preserve"> </w:t>
            </w:r>
            <w:r w:rsidRPr="00C21649">
              <w:rPr>
                <w:rFonts w:ascii="Times New Roman" w:hAnsi="Times New Roman" w:cs="Times New Roman"/>
                <w:lang w:val="pl-PL"/>
              </w:rPr>
              <w:t xml:space="preserve">b </w:t>
            </w:r>
            <w:r w:rsidRPr="00C21649">
              <w:rPr>
                <w:rFonts w:ascii="Times New Roman" w:hAnsi="Times New Roman" w:cs="Times New Roman"/>
                <w:w w:val="90"/>
                <w:lang w:val="pl-PL"/>
              </w:rPr>
              <w:t xml:space="preserve">rozporządzenia nr </w:t>
            </w:r>
            <w:r w:rsidRPr="00C21649">
              <w:rPr>
                <w:rFonts w:ascii="Times New Roman" w:hAnsi="Times New Roman" w:cs="Times New Roman"/>
                <w:lang w:val="pl-PL"/>
              </w:rPr>
              <w:t>2021/1060)</w:t>
            </w:r>
          </w:p>
        </w:tc>
        <w:tc>
          <w:tcPr>
            <w:tcW w:w="1700" w:type="dxa"/>
            <w:vAlign w:val="center"/>
          </w:tcPr>
          <w:p w14:paraId="64A4CA53" w14:textId="77777777"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2 000 000</w:t>
            </w:r>
          </w:p>
        </w:tc>
        <w:tc>
          <w:tcPr>
            <w:tcW w:w="1702" w:type="dxa"/>
            <w:vAlign w:val="center"/>
          </w:tcPr>
          <w:p w14:paraId="20F2BF1A" w14:textId="2E19CDA2"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51</w:t>
            </w:r>
            <w:r w:rsidR="004E3FDB">
              <w:rPr>
                <w:rFonts w:ascii="Times New Roman" w:hAnsi="Times New Roman" w:cs="Times New Roman"/>
                <w:lang w:val="pl-PL"/>
              </w:rPr>
              <w:t>3</w:t>
            </w:r>
            <w:r w:rsidRPr="00C21649">
              <w:rPr>
                <w:rFonts w:ascii="Times New Roman" w:hAnsi="Times New Roman" w:cs="Times New Roman"/>
                <w:lang w:val="pl-PL"/>
              </w:rPr>
              <w:t> 000</w:t>
            </w:r>
          </w:p>
        </w:tc>
        <w:tc>
          <w:tcPr>
            <w:tcW w:w="1697" w:type="dxa"/>
            <w:vAlign w:val="center"/>
          </w:tcPr>
          <w:p w14:paraId="1B99FFF8" w14:textId="77777777" w:rsidR="00C53E4F" w:rsidRPr="00C21649" w:rsidRDefault="00C53E4F" w:rsidP="00851F9B">
            <w:pPr>
              <w:pStyle w:val="TableParagraph"/>
              <w:jc w:val="center"/>
              <w:rPr>
                <w:rFonts w:ascii="Times New Roman" w:hAnsi="Times New Roman" w:cs="Times New Roman"/>
                <w:lang w:val="pl-PL"/>
              </w:rPr>
            </w:pPr>
          </w:p>
          <w:p w14:paraId="7DFD976B" w14:textId="77777777" w:rsidR="00C53E4F" w:rsidRPr="00C21649" w:rsidRDefault="00C53E4F" w:rsidP="00851F9B">
            <w:pPr>
              <w:pStyle w:val="TableParagraph"/>
              <w:jc w:val="center"/>
              <w:rPr>
                <w:rFonts w:ascii="Times New Roman" w:hAnsi="Times New Roman" w:cs="Times New Roman"/>
                <w:lang w:val="pl-PL"/>
              </w:rPr>
            </w:pPr>
          </w:p>
          <w:p w14:paraId="04A6EB45" w14:textId="5353BE4E"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7</w:t>
            </w:r>
            <w:r w:rsidR="004E3FDB">
              <w:rPr>
                <w:rFonts w:ascii="Times New Roman" w:hAnsi="Times New Roman" w:cs="Times New Roman"/>
                <w:lang w:val="pl-PL"/>
              </w:rPr>
              <w:t>69</w:t>
            </w:r>
            <w:r w:rsidRPr="00C21649">
              <w:rPr>
                <w:rFonts w:ascii="Times New Roman" w:hAnsi="Times New Roman" w:cs="Times New Roman"/>
                <w:lang w:val="pl-PL"/>
              </w:rPr>
              <w:t> 000</w:t>
            </w:r>
          </w:p>
          <w:p w14:paraId="129C723D" w14:textId="77777777" w:rsidR="00C53E4F" w:rsidRPr="00C21649" w:rsidRDefault="00C53E4F" w:rsidP="00851F9B">
            <w:pPr>
              <w:pStyle w:val="TableParagraph"/>
              <w:jc w:val="center"/>
              <w:rPr>
                <w:rFonts w:ascii="Times New Roman" w:hAnsi="Times New Roman" w:cs="Times New Roman"/>
                <w:lang w:val="pl-PL"/>
              </w:rPr>
            </w:pPr>
          </w:p>
          <w:p w14:paraId="16D73C2B" w14:textId="77777777" w:rsidR="00C53E4F" w:rsidRPr="00C21649" w:rsidRDefault="00C53E4F" w:rsidP="00851F9B">
            <w:pPr>
              <w:pStyle w:val="TableParagraph"/>
              <w:jc w:val="center"/>
              <w:rPr>
                <w:rFonts w:ascii="Times New Roman" w:hAnsi="Times New Roman" w:cs="Times New Roman"/>
                <w:lang w:val="pl-PL"/>
              </w:rPr>
            </w:pPr>
          </w:p>
        </w:tc>
        <w:tc>
          <w:tcPr>
            <w:tcW w:w="2170" w:type="dxa"/>
            <w:vAlign w:val="center"/>
          </w:tcPr>
          <w:p w14:paraId="5A2C0554" w14:textId="1AB6520E"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3 28</w:t>
            </w:r>
            <w:r w:rsidR="004E3FDB">
              <w:rPr>
                <w:rFonts w:ascii="Times New Roman" w:hAnsi="Times New Roman" w:cs="Times New Roman"/>
                <w:lang w:val="pl-PL"/>
              </w:rPr>
              <w:t>2</w:t>
            </w:r>
            <w:r w:rsidRPr="00C21649">
              <w:rPr>
                <w:rFonts w:ascii="Times New Roman" w:hAnsi="Times New Roman" w:cs="Times New Roman"/>
                <w:lang w:val="pl-PL"/>
              </w:rPr>
              <w:t xml:space="preserve"> 000</w:t>
            </w:r>
          </w:p>
        </w:tc>
      </w:tr>
      <w:tr w:rsidR="00C53E4F" w:rsidRPr="008B4DDF" w14:paraId="06FA0CB3" w14:textId="77777777" w:rsidTr="00786363">
        <w:trPr>
          <w:trHeight w:val="1629"/>
          <w:jc w:val="center"/>
        </w:trPr>
        <w:tc>
          <w:tcPr>
            <w:tcW w:w="2266" w:type="dxa"/>
            <w:shd w:val="clear" w:color="auto" w:fill="B4C6E7" w:themeFill="accent1" w:themeFillTint="66"/>
            <w:vAlign w:val="center"/>
          </w:tcPr>
          <w:p w14:paraId="403EFCFB" w14:textId="77777777" w:rsidR="00C53E4F" w:rsidRPr="00C21649" w:rsidRDefault="00C53E4F" w:rsidP="00851F9B">
            <w:pPr>
              <w:pStyle w:val="TableParagraph"/>
              <w:spacing w:line="288" w:lineRule="auto"/>
              <w:ind w:left="107" w:right="371"/>
              <w:jc w:val="center"/>
              <w:rPr>
                <w:rFonts w:ascii="Times New Roman" w:hAnsi="Times New Roman" w:cs="Times New Roman"/>
                <w:lang w:val="pl-PL"/>
              </w:rPr>
            </w:pPr>
            <w:r w:rsidRPr="00C21649">
              <w:rPr>
                <w:rFonts w:ascii="Times New Roman" w:hAnsi="Times New Roman" w:cs="Times New Roman"/>
                <w:b/>
                <w:lang w:val="pl-PL"/>
              </w:rPr>
              <w:t xml:space="preserve">Zarządzanie LSR </w:t>
            </w:r>
            <w:r w:rsidRPr="00C21649">
              <w:rPr>
                <w:rFonts w:ascii="Times New Roman" w:hAnsi="Times New Roman" w:cs="Times New Roman"/>
                <w:lang w:val="pl-PL"/>
              </w:rPr>
              <w:t>(art.</w:t>
            </w:r>
            <w:r w:rsidRPr="00C21649">
              <w:rPr>
                <w:rFonts w:ascii="Times New Roman" w:hAnsi="Times New Roman" w:cs="Times New Roman"/>
                <w:spacing w:val="-30"/>
                <w:lang w:val="pl-PL"/>
              </w:rPr>
              <w:t xml:space="preserve"> </w:t>
            </w:r>
            <w:r w:rsidRPr="00C21649">
              <w:rPr>
                <w:rFonts w:ascii="Times New Roman" w:hAnsi="Times New Roman" w:cs="Times New Roman"/>
                <w:lang w:val="pl-PL"/>
              </w:rPr>
              <w:t>34</w:t>
            </w:r>
            <w:r w:rsidRPr="00C21649">
              <w:rPr>
                <w:rFonts w:ascii="Times New Roman" w:hAnsi="Times New Roman" w:cs="Times New Roman"/>
                <w:spacing w:val="-31"/>
                <w:lang w:val="pl-PL"/>
              </w:rPr>
              <w:t xml:space="preserve"> </w:t>
            </w:r>
            <w:r w:rsidRPr="00C21649">
              <w:rPr>
                <w:rFonts w:ascii="Times New Roman" w:hAnsi="Times New Roman" w:cs="Times New Roman"/>
                <w:lang w:val="pl-PL"/>
              </w:rPr>
              <w:t>ust.</w:t>
            </w:r>
            <w:r w:rsidRPr="00C21649">
              <w:rPr>
                <w:rFonts w:ascii="Times New Roman" w:hAnsi="Times New Roman" w:cs="Times New Roman"/>
                <w:spacing w:val="-30"/>
                <w:lang w:val="pl-PL"/>
              </w:rPr>
              <w:t xml:space="preserve"> </w:t>
            </w:r>
            <w:r w:rsidRPr="00C21649">
              <w:rPr>
                <w:rFonts w:ascii="Times New Roman" w:hAnsi="Times New Roman" w:cs="Times New Roman"/>
                <w:lang w:val="pl-PL"/>
              </w:rPr>
              <w:t>1</w:t>
            </w:r>
            <w:r w:rsidRPr="00C21649">
              <w:rPr>
                <w:rFonts w:ascii="Times New Roman" w:hAnsi="Times New Roman" w:cs="Times New Roman"/>
                <w:spacing w:val="-29"/>
                <w:lang w:val="pl-PL"/>
              </w:rPr>
              <w:t xml:space="preserve"> </w:t>
            </w:r>
            <w:r w:rsidRPr="00C21649">
              <w:rPr>
                <w:rFonts w:ascii="Times New Roman" w:hAnsi="Times New Roman" w:cs="Times New Roman"/>
                <w:lang w:val="pl-PL"/>
              </w:rPr>
              <w:t>lit.</w:t>
            </w:r>
            <w:r w:rsidRPr="00C21649">
              <w:rPr>
                <w:rFonts w:ascii="Times New Roman" w:hAnsi="Times New Roman" w:cs="Times New Roman"/>
                <w:spacing w:val="-30"/>
                <w:lang w:val="pl-PL"/>
              </w:rPr>
              <w:t xml:space="preserve"> </w:t>
            </w:r>
            <w:r w:rsidRPr="00C21649">
              <w:rPr>
                <w:rFonts w:ascii="Times New Roman" w:hAnsi="Times New Roman" w:cs="Times New Roman"/>
                <w:lang w:val="pl-PL"/>
              </w:rPr>
              <w:t xml:space="preserve">c </w:t>
            </w:r>
            <w:r w:rsidRPr="00C21649">
              <w:rPr>
                <w:rFonts w:ascii="Times New Roman" w:hAnsi="Times New Roman" w:cs="Times New Roman"/>
                <w:w w:val="90"/>
                <w:lang w:val="pl-PL"/>
              </w:rPr>
              <w:t xml:space="preserve">rozporządzenia nr </w:t>
            </w:r>
            <w:r w:rsidRPr="00C21649">
              <w:rPr>
                <w:rFonts w:ascii="Times New Roman" w:hAnsi="Times New Roman" w:cs="Times New Roman"/>
                <w:lang w:val="pl-PL"/>
              </w:rPr>
              <w:t>2021/1060)</w:t>
            </w:r>
          </w:p>
        </w:tc>
        <w:tc>
          <w:tcPr>
            <w:tcW w:w="1700" w:type="dxa"/>
            <w:vAlign w:val="center"/>
          </w:tcPr>
          <w:p w14:paraId="4B7C0FD6" w14:textId="77777777"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462 500</w:t>
            </w:r>
          </w:p>
        </w:tc>
        <w:tc>
          <w:tcPr>
            <w:tcW w:w="1702" w:type="dxa"/>
            <w:vAlign w:val="center"/>
          </w:tcPr>
          <w:p w14:paraId="717858BC" w14:textId="79EF335B"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11</w:t>
            </w:r>
            <w:r w:rsidR="004E3FDB">
              <w:rPr>
                <w:rFonts w:ascii="Times New Roman" w:hAnsi="Times New Roman" w:cs="Times New Roman"/>
                <w:lang w:val="pl-PL"/>
              </w:rPr>
              <w:t>8 656,90</w:t>
            </w:r>
          </w:p>
        </w:tc>
        <w:tc>
          <w:tcPr>
            <w:tcW w:w="1697" w:type="dxa"/>
            <w:vAlign w:val="center"/>
          </w:tcPr>
          <w:p w14:paraId="30F115E4" w14:textId="63DBB339"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17</w:t>
            </w:r>
            <w:r w:rsidR="004E3FDB">
              <w:rPr>
                <w:rFonts w:ascii="Times New Roman" w:hAnsi="Times New Roman" w:cs="Times New Roman"/>
                <w:lang w:val="pl-PL"/>
              </w:rPr>
              <w:t>7 869,70</w:t>
            </w:r>
          </w:p>
        </w:tc>
        <w:tc>
          <w:tcPr>
            <w:tcW w:w="2170" w:type="dxa"/>
            <w:vAlign w:val="center"/>
          </w:tcPr>
          <w:p w14:paraId="2BE18D64" w14:textId="39C37F96"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7</w:t>
            </w:r>
            <w:r w:rsidR="004E3FDB">
              <w:rPr>
                <w:rFonts w:ascii="Times New Roman" w:hAnsi="Times New Roman" w:cs="Times New Roman"/>
                <w:lang w:val="pl-PL"/>
              </w:rPr>
              <w:t>59 026,60</w:t>
            </w:r>
          </w:p>
        </w:tc>
      </w:tr>
      <w:tr w:rsidR="00C53E4F" w:rsidRPr="008B4DDF" w14:paraId="4E416E17" w14:textId="77777777" w:rsidTr="00786363">
        <w:trPr>
          <w:trHeight w:val="1084"/>
          <w:jc w:val="center"/>
        </w:trPr>
        <w:tc>
          <w:tcPr>
            <w:tcW w:w="2266" w:type="dxa"/>
            <w:shd w:val="clear" w:color="auto" w:fill="B4C6E7" w:themeFill="accent1" w:themeFillTint="66"/>
            <w:vAlign w:val="center"/>
          </w:tcPr>
          <w:p w14:paraId="41C5DA90" w14:textId="77777777" w:rsidR="00C53E4F" w:rsidRPr="00C21649" w:rsidRDefault="00C53E4F" w:rsidP="00851F9B">
            <w:pPr>
              <w:pStyle w:val="TableParagraph"/>
              <w:spacing w:before="4"/>
              <w:ind w:left="107"/>
              <w:jc w:val="center"/>
              <w:rPr>
                <w:rFonts w:ascii="Times New Roman" w:hAnsi="Times New Roman" w:cs="Times New Roman"/>
                <w:b/>
                <w:lang w:val="pl-PL"/>
              </w:rPr>
            </w:pPr>
            <w:r w:rsidRPr="00C21649">
              <w:rPr>
                <w:rFonts w:ascii="Times New Roman" w:hAnsi="Times New Roman" w:cs="Times New Roman"/>
                <w:b/>
                <w:lang w:val="pl-PL"/>
              </w:rPr>
              <w:t>Razem</w:t>
            </w:r>
          </w:p>
        </w:tc>
        <w:tc>
          <w:tcPr>
            <w:tcW w:w="1700" w:type="dxa"/>
            <w:vAlign w:val="center"/>
          </w:tcPr>
          <w:p w14:paraId="5E5E8E3E" w14:textId="77777777"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2 462 500</w:t>
            </w:r>
          </w:p>
        </w:tc>
        <w:tc>
          <w:tcPr>
            <w:tcW w:w="1702" w:type="dxa"/>
            <w:vAlign w:val="center"/>
          </w:tcPr>
          <w:p w14:paraId="6C83C8BF" w14:textId="01EE9C82"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63</w:t>
            </w:r>
            <w:r w:rsidR="004E3FDB">
              <w:rPr>
                <w:rFonts w:ascii="Times New Roman" w:hAnsi="Times New Roman" w:cs="Times New Roman"/>
                <w:lang w:val="pl-PL"/>
              </w:rPr>
              <w:t>1 656,90</w:t>
            </w:r>
          </w:p>
        </w:tc>
        <w:tc>
          <w:tcPr>
            <w:tcW w:w="1697" w:type="dxa"/>
            <w:vAlign w:val="center"/>
          </w:tcPr>
          <w:p w14:paraId="16B93AA1" w14:textId="3D6C6B27"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9</w:t>
            </w:r>
            <w:r w:rsidR="004E3FDB">
              <w:rPr>
                <w:rFonts w:ascii="Times New Roman" w:hAnsi="Times New Roman" w:cs="Times New Roman"/>
                <w:lang w:val="pl-PL"/>
              </w:rPr>
              <w:t>46 869,70</w:t>
            </w:r>
          </w:p>
        </w:tc>
        <w:tc>
          <w:tcPr>
            <w:tcW w:w="2170" w:type="dxa"/>
            <w:vAlign w:val="center"/>
          </w:tcPr>
          <w:p w14:paraId="5B0AF40D" w14:textId="06FA92D1" w:rsidR="00C53E4F" w:rsidRPr="00C21649" w:rsidRDefault="00C53E4F" w:rsidP="00851F9B">
            <w:pPr>
              <w:pStyle w:val="TableParagraph"/>
              <w:jc w:val="center"/>
              <w:rPr>
                <w:rFonts w:ascii="Times New Roman" w:hAnsi="Times New Roman" w:cs="Times New Roman"/>
                <w:lang w:val="pl-PL"/>
              </w:rPr>
            </w:pPr>
            <w:r w:rsidRPr="00C21649">
              <w:rPr>
                <w:rFonts w:ascii="Times New Roman" w:hAnsi="Times New Roman" w:cs="Times New Roman"/>
                <w:lang w:val="pl-PL"/>
              </w:rPr>
              <w:t>4</w:t>
            </w:r>
            <w:r w:rsidR="004E3FDB">
              <w:rPr>
                <w:rFonts w:ascii="Times New Roman" w:hAnsi="Times New Roman" w:cs="Times New Roman"/>
                <w:lang w:val="pl-PL"/>
              </w:rPr>
              <w:t> </w:t>
            </w:r>
            <w:r w:rsidRPr="00C21649">
              <w:rPr>
                <w:rFonts w:ascii="Times New Roman" w:hAnsi="Times New Roman" w:cs="Times New Roman"/>
                <w:lang w:val="pl-PL"/>
              </w:rPr>
              <w:t>04</w:t>
            </w:r>
            <w:r w:rsidR="004E3FDB">
              <w:rPr>
                <w:rFonts w:ascii="Times New Roman" w:hAnsi="Times New Roman" w:cs="Times New Roman"/>
                <w:lang w:val="pl-PL"/>
              </w:rPr>
              <w:t>1 026,60</w:t>
            </w:r>
          </w:p>
        </w:tc>
      </w:tr>
      <w:tr w:rsidR="00C53E4F" w:rsidRPr="008B4DDF" w14:paraId="173E97B9" w14:textId="77777777" w:rsidTr="00C53E4F">
        <w:trPr>
          <w:trHeight w:val="842"/>
          <w:jc w:val="center"/>
        </w:trPr>
        <w:tc>
          <w:tcPr>
            <w:tcW w:w="9535" w:type="dxa"/>
            <w:gridSpan w:val="5"/>
          </w:tcPr>
          <w:p w14:paraId="3F293A41" w14:textId="77777777" w:rsidR="00C53E4F" w:rsidRPr="00C21649" w:rsidRDefault="00C53E4F" w:rsidP="00851F9B">
            <w:pPr>
              <w:pStyle w:val="TableParagraph"/>
              <w:spacing w:before="1" w:line="276" w:lineRule="auto"/>
              <w:ind w:left="107" w:right="621"/>
              <w:rPr>
                <w:rFonts w:ascii="Times New Roman" w:hAnsi="Times New Roman" w:cs="Times New Roman"/>
                <w:i/>
                <w:lang w:val="pl-PL"/>
              </w:rPr>
            </w:pPr>
            <w:r w:rsidRPr="00C21649">
              <w:rPr>
                <w:rFonts w:ascii="Times New Roman" w:hAnsi="Times New Roman" w:cs="Times New Roman"/>
                <w:i/>
                <w:lang w:val="pl-PL"/>
              </w:rPr>
              <w:t>* Wysokość środków danego funduszu na RLKS dostępnych dla LGD w danym województwie będzie wyższa o wartość wkładu krajowego, którego procentowy udział w tej kwocie jest określony dla danego FEW.</w:t>
            </w:r>
          </w:p>
          <w:p w14:paraId="2BAC978C" w14:textId="77777777" w:rsidR="00C53E4F" w:rsidRPr="00C21649" w:rsidRDefault="00C53E4F" w:rsidP="00851F9B">
            <w:pPr>
              <w:pStyle w:val="TableParagraph"/>
              <w:ind w:left="107"/>
              <w:rPr>
                <w:rFonts w:ascii="Times New Roman" w:hAnsi="Times New Roman" w:cs="Times New Roman"/>
                <w:i/>
                <w:lang w:val="pl-PL"/>
              </w:rPr>
            </w:pPr>
            <w:r w:rsidRPr="00C21649">
              <w:rPr>
                <w:rFonts w:ascii="Times New Roman" w:hAnsi="Times New Roman" w:cs="Times New Roman"/>
                <w:i/>
                <w:lang w:val="pl-PL"/>
              </w:rPr>
              <w:t>** W wierszu odpowiadającemu danemu EFSI, z którego LSR nie będzie finansowana, należy wstawić wartość „0”.</w:t>
            </w:r>
          </w:p>
        </w:tc>
      </w:tr>
    </w:tbl>
    <w:p w14:paraId="0BBBF808" w14:textId="77777777" w:rsidR="00A61FB1" w:rsidRDefault="00A61FB1" w:rsidP="002E59FC">
      <w:pPr>
        <w:jc w:val="both"/>
        <w:rPr>
          <w:rFonts w:ascii="Times New Roman" w:hAnsi="Times New Roman"/>
        </w:rPr>
      </w:pPr>
    </w:p>
    <w:p w14:paraId="2B29E56B" w14:textId="0152F3CB" w:rsidR="00C53E4F" w:rsidRDefault="00C53E4F">
      <w:pPr>
        <w:rPr>
          <w:rFonts w:ascii="Times New Roman" w:hAnsi="Times New Roman"/>
        </w:rPr>
      </w:pPr>
      <w:r>
        <w:rPr>
          <w:rFonts w:ascii="Times New Roman" w:hAnsi="Times New Roman"/>
        </w:rPr>
        <w:br w:type="page"/>
      </w:r>
    </w:p>
    <w:p w14:paraId="524D3CAC" w14:textId="77777777" w:rsidR="00AB3400" w:rsidRDefault="00AB3400" w:rsidP="00717A8A">
      <w:pPr>
        <w:pStyle w:val="Nagwek1"/>
        <w:sectPr w:rsidR="00AB3400" w:rsidSect="00587386">
          <w:footerReference w:type="first" r:id="rId33"/>
          <w:pgSz w:w="11906" w:h="16838"/>
          <w:pgMar w:top="851" w:right="851" w:bottom="851" w:left="851" w:header="709" w:footer="709" w:gutter="0"/>
          <w:cols w:space="708"/>
          <w:titlePg/>
          <w:docGrid w:linePitch="360"/>
        </w:sectPr>
      </w:pPr>
    </w:p>
    <w:p w14:paraId="665F75E1" w14:textId="0F95483C" w:rsidR="00C53E4F" w:rsidRPr="00E2407E" w:rsidRDefault="00717A8A" w:rsidP="00717A8A">
      <w:pPr>
        <w:pStyle w:val="Nagwek1"/>
        <w:rPr>
          <w:rFonts w:ascii="Times New Roman" w:hAnsi="Times New Roman" w:cs="Times New Roman"/>
        </w:rPr>
      </w:pPr>
      <w:bookmarkStart w:id="153" w:name="_Toc135914358"/>
      <w:r w:rsidRPr="00E2407E">
        <w:rPr>
          <w:rFonts w:ascii="Times New Roman" w:hAnsi="Times New Roman" w:cs="Times New Roman"/>
        </w:rPr>
        <w:lastRenderedPageBreak/>
        <w:t>Załącznik nr 4 do LSR Plan wykorzystania budżetu LSR</w:t>
      </w:r>
      <w:bookmarkEnd w:id="153"/>
    </w:p>
    <w:p w14:paraId="56960D57" w14:textId="77777777" w:rsidR="00717A8A" w:rsidRDefault="00717A8A" w:rsidP="002E59FC">
      <w:pPr>
        <w:jc w:val="both"/>
        <w:rPr>
          <w:rFonts w:ascii="Times New Roman" w:hAnsi="Times New Roman"/>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130"/>
        <w:gridCol w:w="852"/>
        <w:gridCol w:w="1133"/>
        <w:gridCol w:w="850"/>
        <w:gridCol w:w="998"/>
        <w:gridCol w:w="844"/>
        <w:gridCol w:w="1132"/>
        <w:gridCol w:w="852"/>
        <w:gridCol w:w="1135"/>
        <w:gridCol w:w="854"/>
        <w:gridCol w:w="1138"/>
        <w:gridCol w:w="847"/>
        <w:gridCol w:w="1137"/>
        <w:gridCol w:w="847"/>
      </w:tblGrid>
      <w:tr w:rsidR="0047305E" w14:paraId="6D48AA18" w14:textId="77777777" w:rsidTr="00602E71">
        <w:trPr>
          <w:trHeight w:val="287"/>
        </w:trPr>
        <w:tc>
          <w:tcPr>
            <w:tcW w:w="850" w:type="dxa"/>
            <w:vMerge w:val="restart"/>
            <w:tcBorders>
              <w:left w:val="single" w:sz="8" w:space="0" w:color="000000"/>
            </w:tcBorders>
            <w:shd w:val="clear" w:color="auto" w:fill="B4C6E7" w:themeFill="accent1" w:themeFillTint="66"/>
          </w:tcPr>
          <w:p w14:paraId="35D149B8" w14:textId="77777777" w:rsidR="0047305E" w:rsidRPr="00786363" w:rsidRDefault="0047305E" w:rsidP="00602E71">
            <w:pPr>
              <w:pStyle w:val="TableParagraph"/>
              <w:rPr>
                <w:rFonts w:ascii="Times New Roman" w:hAnsi="Times New Roman" w:cs="Times New Roman"/>
                <w:b/>
                <w:sz w:val="18"/>
              </w:rPr>
            </w:pPr>
          </w:p>
          <w:p w14:paraId="3905F162" w14:textId="77777777" w:rsidR="0047305E" w:rsidRPr="00786363" w:rsidRDefault="0047305E" w:rsidP="00602E71">
            <w:pPr>
              <w:pStyle w:val="TableParagraph"/>
              <w:rPr>
                <w:rFonts w:ascii="Times New Roman" w:hAnsi="Times New Roman" w:cs="Times New Roman"/>
                <w:b/>
                <w:sz w:val="18"/>
              </w:rPr>
            </w:pPr>
          </w:p>
          <w:p w14:paraId="340A18C4" w14:textId="77777777" w:rsidR="0047305E" w:rsidRPr="00786363" w:rsidRDefault="0047305E" w:rsidP="00602E71">
            <w:pPr>
              <w:pStyle w:val="TableParagraph"/>
              <w:rPr>
                <w:rFonts w:ascii="Times New Roman" w:hAnsi="Times New Roman" w:cs="Times New Roman"/>
                <w:b/>
                <w:sz w:val="18"/>
              </w:rPr>
            </w:pPr>
          </w:p>
          <w:p w14:paraId="0264DAB8" w14:textId="77777777" w:rsidR="0047305E" w:rsidRPr="00C21649" w:rsidRDefault="0047305E" w:rsidP="00602E71">
            <w:pPr>
              <w:pStyle w:val="TableParagraph"/>
              <w:spacing w:before="115"/>
              <w:ind w:left="136"/>
              <w:rPr>
                <w:rFonts w:ascii="Times New Roman" w:hAnsi="Times New Roman" w:cs="Times New Roman"/>
                <w:sz w:val="18"/>
                <w:lang w:val="pl-PL"/>
              </w:rPr>
            </w:pPr>
            <w:r w:rsidRPr="00C21649">
              <w:rPr>
                <w:rFonts w:ascii="Times New Roman" w:hAnsi="Times New Roman" w:cs="Times New Roman"/>
                <w:sz w:val="18"/>
                <w:lang w:val="pl-PL"/>
              </w:rPr>
              <w:t>Fundusz</w:t>
            </w:r>
          </w:p>
        </w:tc>
        <w:tc>
          <w:tcPr>
            <w:tcW w:w="13749" w:type="dxa"/>
            <w:gridSpan w:val="14"/>
            <w:tcBorders>
              <w:right w:val="single" w:sz="8" w:space="0" w:color="000000"/>
            </w:tcBorders>
            <w:shd w:val="clear" w:color="auto" w:fill="8EAADB" w:themeFill="accent1" w:themeFillTint="99"/>
          </w:tcPr>
          <w:p w14:paraId="72276B34" w14:textId="77777777" w:rsidR="0047305E" w:rsidRPr="00786363" w:rsidRDefault="0047305E" w:rsidP="00602E71">
            <w:pPr>
              <w:pStyle w:val="TableParagraph"/>
              <w:spacing w:before="68" w:line="199" w:lineRule="exact"/>
              <w:ind w:left="5472" w:right="5453"/>
              <w:jc w:val="center"/>
              <w:rPr>
                <w:rFonts w:ascii="Times New Roman" w:hAnsi="Times New Roman" w:cs="Times New Roman"/>
                <w:b/>
                <w:sz w:val="18"/>
              </w:rPr>
            </w:pPr>
            <w:proofErr w:type="spellStart"/>
            <w:r w:rsidRPr="00786363">
              <w:rPr>
                <w:rFonts w:ascii="Times New Roman" w:hAnsi="Times New Roman" w:cs="Times New Roman"/>
                <w:b/>
                <w:sz w:val="18"/>
              </w:rPr>
              <w:t>środki</w:t>
            </w:r>
            <w:proofErr w:type="spellEnd"/>
            <w:r w:rsidRPr="00786363">
              <w:rPr>
                <w:rFonts w:ascii="Times New Roman" w:hAnsi="Times New Roman" w:cs="Times New Roman"/>
                <w:b/>
                <w:sz w:val="18"/>
              </w:rPr>
              <w:t xml:space="preserve"> </w:t>
            </w:r>
            <w:proofErr w:type="spellStart"/>
            <w:r w:rsidRPr="00786363">
              <w:rPr>
                <w:rFonts w:ascii="Times New Roman" w:hAnsi="Times New Roman" w:cs="Times New Roman"/>
                <w:b/>
                <w:sz w:val="18"/>
              </w:rPr>
              <w:t>zakontraktowane</w:t>
            </w:r>
            <w:proofErr w:type="spellEnd"/>
            <w:r w:rsidRPr="00786363">
              <w:rPr>
                <w:rFonts w:ascii="Times New Roman" w:hAnsi="Times New Roman" w:cs="Times New Roman"/>
                <w:b/>
                <w:sz w:val="18"/>
              </w:rPr>
              <w:t xml:space="preserve"> (w Euro)</w:t>
            </w:r>
            <w:r>
              <w:rPr>
                <w:rFonts w:ascii="Times New Roman" w:hAnsi="Times New Roman" w:cs="Times New Roman"/>
                <w:b/>
                <w:sz w:val="18"/>
              </w:rPr>
              <w:t xml:space="preserve"> </w:t>
            </w:r>
            <w:r w:rsidRPr="00786363">
              <w:rPr>
                <w:rFonts w:ascii="Times New Roman" w:hAnsi="Times New Roman" w:cs="Times New Roman"/>
                <w:b/>
                <w:sz w:val="18"/>
              </w:rPr>
              <w:t>do:</w:t>
            </w:r>
          </w:p>
        </w:tc>
      </w:tr>
      <w:tr w:rsidR="0047305E" w14:paraId="6B16E340" w14:textId="77777777" w:rsidTr="00602E71">
        <w:trPr>
          <w:trHeight w:val="290"/>
        </w:trPr>
        <w:tc>
          <w:tcPr>
            <w:tcW w:w="850" w:type="dxa"/>
            <w:vMerge/>
            <w:tcBorders>
              <w:top w:val="nil"/>
              <w:left w:val="single" w:sz="8" w:space="0" w:color="000000"/>
            </w:tcBorders>
            <w:shd w:val="clear" w:color="auto" w:fill="B4C6E7" w:themeFill="accent1" w:themeFillTint="66"/>
          </w:tcPr>
          <w:p w14:paraId="17B24365" w14:textId="77777777" w:rsidR="0047305E" w:rsidRPr="00786363" w:rsidRDefault="0047305E" w:rsidP="00602E71">
            <w:pPr>
              <w:rPr>
                <w:rFonts w:ascii="Times New Roman" w:hAnsi="Times New Roman" w:cs="Times New Roman"/>
                <w:sz w:val="2"/>
                <w:szCs w:val="2"/>
              </w:rPr>
            </w:pPr>
          </w:p>
        </w:tc>
        <w:tc>
          <w:tcPr>
            <w:tcW w:w="1982" w:type="dxa"/>
            <w:gridSpan w:val="2"/>
            <w:tcBorders>
              <w:right w:val="single" w:sz="8" w:space="0" w:color="000000"/>
            </w:tcBorders>
            <w:shd w:val="clear" w:color="auto" w:fill="D9E2F3" w:themeFill="accent1" w:themeFillTint="33"/>
          </w:tcPr>
          <w:p w14:paraId="2CD04A17" w14:textId="77777777" w:rsidR="0047305E" w:rsidRPr="00786363" w:rsidRDefault="0047305E" w:rsidP="00602E71">
            <w:pPr>
              <w:pStyle w:val="TableParagraph"/>
              <w:spacing w:before="73" w:line="197" w:lineRule="exact"/>
              <w:ind w:left="582"/>
              <w:rPr>
                <w:rFonts w:ascii="Times New Roman" w:hAnsi="Times New Roman" w:cs="Times New Roman"/>
                <w:sz w:val="18"/>
              </w:rPr>
            </w:pPr>
            <w:r w:rsidRPr="00786363">
              <w:rPr>
                <w:rFonts w:ascii="Times New Roman" w:hAnsi="Times New Roman" w:cs="Times New Roman"/>
                <w:sz w:val="18"/>
              </w:rPr>
              <w:t>31.12.2024</w:t>
            </w:r>
          </w:p>
        </w:tc>
        <w:tc>
          <w:tcPr>
            <w:tcW w:w="1983" w:type="dxa"/>
            <w:gridSpan w:val="2"/>
            <w:tcBorders>
              <w:left w:val="single" w:sz="8" w:space="0" w:color="000000"/>
              <w:right w:val="single" w:sz="8" w:space="0" w:color="000000"/>
            </w:tcBorders>
            <w:shd w:val="clear" w:color="auto" w:fill="D9E2F3" w:themeFill="accent1" w:themeFillTint="33"/>
          </w:tcPr>
          <w:p w14:paraId="4DB72A5F" w14:textId="77777777" w:rsidR="0047305E" w:rsidRPr="00786363" w:rsidRDefault="0047305E" w:rsidP="00602E71">
            <w:pPr>
              <w:pStyle w:val="TableParagraph"/>
              <w:spacing w:before="73" w:line="197" w:lineRule="exact"/>
              <w:ind w:left="580"/>
              <w:rPr>
                <w:rFonts w:ascii="Times New Roman" w:hAnsi="Times New Roman" w:cs="Times New Roman"/>
                <w:sz w:val="18"/>
              </w:rPr>
            </w:pPr>
            <w:r w:rsidRPr="00786363">
              <w:rPr>
                <w:rFonts w:ascii="Times New Roman" w:hAnsi="Times New Roman" w:cs="Times New Roman"/>
                <w:sz w:val="18"/>
              </w:rPr>
              <w:t>31.12.2025</w:t>
            </w:r>
          </w:p>
        </w:tc>
        <w:tc>
          <w:tcPr>
            <w:tcW w:w="1842" w:type="dxa"/>
            <w:gridSpan w:val="2"/>
            <w:tcBorders>
              <w:left w:val="single" w:sz="8" w:space="0" w:color="000000"/>
              <w:right w:val="single" w:sz="8" w:space="0" w:color="000000"/>
            </w:tcBorders>
            <w:shd w:val="clear" w:color="auto" w:fill="B4C6E7" w:themeFill="accent1" w:themeFillTint="66"/>
          </w:tcPr>
          <w:p w14:paraId="06E16C6F" w14:textId="77777777" w:rsidR="0047305E" w:rsidRPr="00786363" w:rsidRDefault="0047305E" w:rsidP="00602E71">
            <w:pPr>
              <w:pStyle w:val="TableParagraph"/>
              <w:spacing w:before="73" w:line="197" w:lineRule="exact"/>
              <w:ind w:left="511"/>
              <w:rPr>
                <w:rFonts w:ascii="Times New Roman" w:hAnsi="Times New Roman" w:cs="Times New Roman"/>
                <w:sz w:val="18"/>
              </w:rPr>
            </w:pPr>
            <w:r w:rsidRPr="00786363">
              <w:rPr>
                <w:rFonts w:ascii="Times New Roman" w:hAnsi="Times New Roman" w:cs="Times New Roman"/>
                <w:sz w:val="18"/>
              </w:rPr>
              <w:t>30.06.2026</w:t>
            </w:r>
          </w:p>
        </w:tc>
        <w:tc>
          <w:tcPr>
            <w:tcW w:w="1984" w:type="dxa"/>
            <w:gridSpan w:val="2"/>
            <w:tcBorders>
              <w:left w:val="single" w:sz="8" w:space="0" w:color="000000"/>
              <w:right w:val="single" w:sz="8" w:space="0" w:color="000000"/>
            </w:tcBorders>
            <w:shd w:val="clear" w:color="auto" w:fill="D9E2F3" w:themeFill="accent1" w:themeFillTint="33"/>
          </w:tcPr>
          <w:p w14:paraId="1109A3B6" w14:textId="77777777" w:rsidR="0047305E" w:rsidRPr="00786363" w:rsidRDefault="0047305E" w:rsidP="00602E71">
            <w:pPr>
              <w:pStyle w:val="TableParagraph"/>
              <w:spacing w:before="73" w:line="197" w:lineRule="exact"/>
              <w:ind w:left="582"/>
              <w:rPr>
                <w:rFonts w:ascii="Times New Roman" w:hAnsi="Times New Roman" w:cs="Times New Roman"/>
                <w:sz w:val="18"/>
              </w:rPr>
            </w:pPr>
            <w:r w:rsidRPr="00786363">
              <w:rPr>
                <w:rFonts w:ascii="Times New Roman" w:hAnsi="Times New Roman" w:cs="Times New Roman"/>
                <w:sz w:val="18"/>
              </w:rPr>
              <w:t>31.12.2026</w:t>
            </w:r>
          </w:p>
        </w:tc>
        <w:tc>
          <w:tcPr>
            <w:tcW w:w="1989" w:type="dxa"/>
            <w:gridSpan w:val="2"/>
            <w:tcBorders>
              <w:left w:val="single" w:sz="8" w:space="0" w:color="000000"/>
              <w:right w:val="single" w:sz="8" w:space="0" w:color="000000"/>
            </w:tcBorders>
            <w:shd w:val="clear" w:color="auto" w:fill="D9E2F3" w:themeFill="accent1" w:themeFillTint="33"/>
          </w:tcPr>
          <w:p w14:paraId="39DA383C" w14:textId="77777777" w:rsidR="0047305E" w:rsidRPr="00786363" w:rsidRDefault="0047305E" w:rsidP="00602E71">
            <w:pPr>
              <w:pStyle w:val="TableParagraph"/>
              <w:spacing w:before="73" w:line="197" w:lineRule="exact"/>
              <w:ind w:left="585"/>
              <w:rPr>
                <w:rFonts w:ascii="Times New Roman" w:hAnsi="Times New Roman" w:cs="Times New Roman"/>
                <w:sz w:val="18"/>
              </w:rPr>
            </w:pPr>
            <w:r w:rsidRPr="00786363">
              <w:rPr>
                <w:rFonts w:ascii="Times New Roman" w:hAnsi="Times New Roman" w:cs="Times New Roman"/>
                <w:sz w:val="18"/>
              </w:rPr>
              <w:t>31.12.2027</w:t>
            </w:r>
          </w:p>
        </w:tc>
        <w:tc>
          <w:tcPr>
            <w:tcW w:w="1985" w:type="dxa"/>
            <w:gridSpan w:val="2"/>
            <w:tcBorders>
              <w:left w:val="single" w:sz="8" w:space="0" w:color="000000"/>
              <w:right w:val="single" w:sz="8" w:space="0" w:color="000000"/>
            </w:tcBorders>
            <w:shd w:val="clear" w:color="auto" w:fill="D9E2F3" w:themeFill="accent1" w:themeFillTint="33"/>
          </w:tcPr>
          <w:p w14:paraId="03AC3BB4" w14:textId="77777777" w:rsidR="0047305E" w:rsidRPr="00786363" w:rsidRDefault="0047305E" w:rsidP="00602E71">
            <w:pPr>
              <w:pStyle w:val="TableParagraph"/>
              <w:spacing w:before="73" w:line="197" w:lineRule="exact"/>
              <w:ind w:left="583"/>
              <w:rPr>
                <w:rFonts w:ascii="Times New Roman" w:hAnsi="Times New Roman" w:cs="Times New Roman"/>
                <w:sz w:val="18"/>
              </w:rPr>
            </w:pPr>
            <w:r w:rsidRPr="00786363">
              <w:rPr>
                <w:rFonts w:ascii="Times New Roman" w:hAnsi="Times New Roman" w:cs="Times New Roman"/>
                <w:sz w:val="18"/>
              </w:rPr>
              <w:t>31.12.2028</w:t>
            </w:r>
          </w:p>
        </w:tc>
        <w:tc>
          <w:tcPr>
            <w:tcW w:w="1984" w:type="dxa"/>
            <w:gridSpan w:val="2"/>
            <w:tcBorders>
              <w:left w:val="single" w:sz="8" w:space="0" w:color="000000"/>
              <w:right w:val="single" w:sz="8" w:space="0" w:color="000000"/>
            </w:tcBorders>
            <w:shd w:val="clear" w:color="auto" w:fill="D9E2F3" w:themeFill="accent1" w:themeFillTint="33"/>
          </w:tcPr>
          <w:p w14:paraId="017B1D12" w14:textId="77777777" w:rsidR="0047305E" w:rsidRPr="00786363" w:rsidRDefault="0047305E" w:rsidP="00602E71">
            <w:pPr>
              <w:pStyle w:val="TableParagraph"/>
              <w:spacing w:before="73" w:line="197" w:lineRule="exact"/>
              <w:ind w:left="584"/>
              <w:rPr>
                <w:rFonts w:ascii="Times New Roman" w:hAnsi="Times New Roman" w:cs="Times New Roman"/>
                <w:sz w:val="18"/>
              </w:rPr>
            </w:pPr>
            <w:r w:rsidRPr="00786363">
              <w:rPr>
                <w:rFonts w:ascii="Times New Roman" w:hAnsi="Times New Roman" w:cs="Times New Roman"/>
                <w:sz w:val="18"/>
              </w:rPr>
              <w:t>31.12.2029</w:t>
            </w:r>
          </w:p>
        </w:tc>
      </w:tr>
      <w:tr w:rsidR="0047305E" w14:paraId="15AA5792" w14:textId="77777777" w:rsidTr="00602E71">
        <w:trPr>
          <w:trHeight w:val="1164"/>
        </w:trPr>
        <w:tc>
          <w:tcPr>
            <w:tcW w:w="850" w:type="dxa"/>
            <w:vMerge/>
            <w:tcBorders>
              <w:top w:val="nil"/>
              <w:left w:val="single" w:sz="8" w:space="0" w:color="000000"/>
            </w:tcBorders>
            <w:shd w:val="clear" w:color="auto" w:fill="B4C6E7" w:themeFill="accent1" w:themeFillTint="66"/>
          </w:tcPr>
          <w:p w14:paraId="6818F26E" w14:textId="77777777" w:rsidR="0047305E" w:rsidRPr="00786363" w:rsidRDefault="0047305E" w:rsidP="00602E71">
            <w:pPr>
              <w:rPr>
                <w:rFonts w:ascii="Times New Roman" w:hAnsi="Times New Roman" w:cs="Times New Roman"/>
                <w:sz w:val="2"/>
                <w:szCs w:val="2"/>
              </w:rPr>
            </w:pPr>
          </w:p>
        </w:tc>
        <w:tc>
          <w:tcPr>
            <w:tcW w:w="1130" w:type="dxa"/>
            <w:tcBorders>
              <w:bottom w:val="single" w:sz="8" w:space="0" w:color="000000"/>
            </w:tcBorders>
            <w:shd w:val="clear" w:color="auto" w:fill="D9E2F3" w:themeFill="accent1" w:themeFillTint="33"/>
          </w:tcPr>
          <w:p w14:paraId="201945CC" w14:textId="77777777" w:rsidR="0047305E" w:rsidRPr="00C21649" w:rsidRDefault="0047305E" w:rsidP="00602E71">
            <w:pPr>
              <w:pStyle w:val="TableParagraph"/>
              <w:rPr>
                <w:rFonts w:ascii="Times New Roman" w:hAnsi="Times New Roman" w:cs="Times New Roman"/>
                <w:b/>
                <w:sz w:val="16"/>
                <w:lang w:val="pl-PL"/>
              </w:rPr>
            </w:pPr>
          </w:p>
          <w:p w14:paraId="049762CD" w14:textId="77777777" w:rsidR="0047305E" w:rsidRPr="00C21649" w:rsidRDefault="0047305E" w:rsidP="00602E71">
            <w:pPr>
              <w:pStyle w:val="TableParagraph"/>
              <w:spacing w:before="8"/>
              <w:rPr>
                <w:rFonts w:ascii="Times New Roman" w:hAnsi="Times New Roman" w:cs="Times New Roman"/>
                <w:b/>
                <w:sz w:val="15"/>
                <w:lang w:val="pl-PL"/>
              </w:rPr>
            </w:pPr>
          </w:p>
          <w:p w14:paraId="3EB61516" w14:textId="77777777" w:rsidR="0047305E" w:rsidRPr="00C21649" w:rsidRDefault="0047305E" w:rsidP="00602E71">
            <w:pPr>
              <w:pStyle w:val="TableParagraph"/>
              <w:spacing w:before="1" w:line="254" w:lineRule="auto"/>
              <w:ind w:left="126" w:hanging="27"/>
              <w:rPr>
                <w:rFonts w:ascii="Times New Roman" w:hAnsi="Times New Roman" w:cs="Times New Roman"/>
                <w:sz w:val="16"/>
                <w:lang w:val="pl-PL"/>
              </w:rPr>
            </w:pPr>
            <w:r w:rsidRPr="00C21649">
              <w:rPr>
                <w:rFonts w:ascii="Times New Roman" w:hAnsi="Times New Roman" w:cs="Times New Roman"/>
                <w:w w:val="95"/>
                <w:sz w:val="16"/>
                <w:lang w:val="pl-PL"/>
              </w:rPr>
              <w:t xml:space="preserve">kwota ogółem </w:t>
            </w:r>
            <w:r w:rsidRPr="00C21649">
              <w:rPr>
                <w:rFonts w:ascii="Times New Roman" w:hAnsi="Times New Roman" w:cs="Times New Roman"/>
                <w:w w:val="90"/>
                <w:sz w:val="16"/>
                <w:lang w:val="pl-PL"/>
              </w:rPr>
              <w:t>(</w:t>
            </w:r>
            <w:proofErr w:type="spellStart"/>
            <w:r w:rsidRPr="00C21649">
              <w:rPr>
                <w:rFonts w:ascii="Times New Roman" w:hAnsi="Times New Roman" w:cs="Times New Roman"/>
                <w:w w:val="90"/>
                <w:sz w:val="16"/>
                <w:lang w:val="pl-PL"/>
              </w:rPr>
              <w:t>UE+krajowe</w:t>
            </w:r>
            <w:proofErr w:type="spellEnd"/>
            <w:r w:rsidRPr="00C21649">
              <w:rPr>
                <w:rFonts w:ascii="Times New Roman" w:hAnsi="Times New Roman" w:cs="Times New Roman"/>
                <w:w w:val="90"/>
                <w:sz w:val="16"/>
                <w:lang w:val="pl-PL"/>
              </w:rPr>
              <w:t>)</w:t>
            </w:r>
          </w:p>
        </w:tc>
        <w:tc>
          <w:tcPr>
            <w:tcW w:w="852" w:type="dxa"/>
            <w:tcBorders>
              <w:bottom w:val="single" w:sz="8" w:space="0" w:color="000000"/>
              <w:right w:val="single" w:sz="8" w:space="0" w:color="000000"/>
            </w:tcBorders>
            <w:shd w:val="clear" w:color="auto" w:fill="D9E2F3" w:themeFill="accent1" w:themeFillTint="33"/>
          </w:tcPr>
          <w:p w14:paraId="6A53B2D3" w14:textId="77777777" w:rsidR="0047305E" w:rsidRPr="00C21649" w:rsidRDefault="0047305E" w:rsidP="00602E71">
            <w:pPr>
              <w:pStyle w:val="TableParagraph"/>
              <w:spacing w:before="94"/>
              <w:ind w:right="105"/>
              <w:jc w:val="center"/>
              <w:rPr>
                <w:rFonts w:ascii="Times New Roman" w:hAnsi="Times New Roman" w:cs="Times New Roman"/>
                <w:sz w:val="16"/>
                <w:lang w:val="pl-PL"/>
              </w:rPr>
            </w:pPr>
            <w:r w:rsidRPr="00C21649">
              <w:rPr>
                <w:rFonts w:ascii="Times New Roman" w:hAnsi="Times New Roman" w:cs="Times New Roman"/>
                <w:w w:val="80"/>
                <w:sz w:val="16"/>
                <w:lang w:val="pl-PL"/>
              </w:rPr>
              <w:t>%</w:t>
            </w:r>
          </w:p>
          <w:p w14:paraId="28002D95" w14:textId="77777777" w:rsidR="0047305E" w:rsidRPr="00C21649" w:rsidRDefault="0047305E" w:rsidP="00602E71">
            <w:pPr>
              <w:pStyle w:val="TableParagraph"/>
              <w:spacing w:before="11" w:line="254" w:lineRule="auto"/>
              <w:ind w:left="38" w:right="146"/>
              <w:jc w:val="center"/>
              <w:rPr>
                <w:rFonts w:ascii="Times New Roman" w:hAnsi="Times New Roman" w:cs="Times New Roman"/>
                <w:sz w:val="16"/>
                <w:lang w:val="pl-PL"/>
              </w:rPr>
            </w:pPr>
            <w:proofErr w:type="spellStart"/>
            <w:r w:rsidRPr="00C21649">
              <w:rPr>
                <w:rFonts w:ascii="Times New Roman" w:hAnsi="Times New Roman" w:cs="Times New Roman"/>
                <w:w w:val="90"/>
                <w:sz w:val="16"/>
                <w:lang w:val="pl-PL"/>
              </w:rPr>
              <w:t>wykorzyst</w:t>
            </w:r>
            <w:proofErr w:type="spellEnd"/>
            <w:r w:rsidRPr="00C21649">
              <w:rPr>
                <w:rFonts w:ascii="Times New Roman" w:hAnsi="Times New Roman" w:cs="Times New Roman"/>
                <w:w w:val="90"/>
                <w:sz w:val="16"/>
                <w:lang w:val="pl-PL"/>
              </w:rPr>
              <w:t xml:space="preserve"> </w:t>
            </w:r>
            <w:proofErr w:type="spellStart"/>
            <w:r w:rsidRPr="00C21649">
              <w:rPr>
                <w:rFonts w:ascii="Times New Roman" w:hAnsi="Times New Roman" w:cs="Times New Roman"/>
                <w:sz w:val="16"/>
                <w:lang w:val="pl-PL"/>
              </w:rPr>
              <w:t>ania</w:t>
            </w:r>
            <w:proofErr w:type="spellEnd"/>
            <w:r w:rsidRPr="00C21649">
              <w:rPr>
                <w:rFonts w:ascii="Times New Roman" w:hAnsi="Times New Roman" w:cs="Times New Roman"/>
                <w:sz w:val="16"/>
                <w:lang w:val="pl-PL"/>
              </w:rPr>
              <w:t xml:space="preserve"> </w:t>
            </w:r>
            <w:r w:rsidRPr="00C21649">
              <w:rPr>
                <w:rFonts w:ascii="Times New Roman" w:hAnsi="Times New Roman" w:cs="Times New Roman"/>
                <w:w w:val="95"/>
                <w:sz w:val="16"/>
                <w:lang w:val="pl-PL"/>
              </w:rPr>
              <w:t xml:space="preserve">budżetu </w:t>
            </w:r>
            <w:r w:rsidRPr="00C21649">
              <w:rPr>
                <w:rFonts w:ascii="Times New Roman" w:hAnsi="Times New Roman" w:cs="Times New Roman"/>
                <w:sz w:val="16"/>
                <w:lang w:val="pl-PL"/>
              </w:rPr>
              <w:t>LSR</w:t>
            </w:r>
          </w:p>
        </w:tc>
        <w:tc>
          <w:tcPr>
            <w:tcW w:w="1133" w:type="dxa"/>
            <w:tcBorders>
              <w:left w:val="single" w:sz="8" w:space="0" w:color="000000"/>
              <w:bottom w:val="single" w:sz="8" w:space="0" w:color="000000"/>
            </w:tcBorders>
            <w:shd w:val="clear" w:color="auto" w:fill="D9E2F3" w:themeFill="accent1" w:themeFillTint="33"/>
          </w:tcPr>
          <w:p w14:paraId="29E17A4F" w14:textId="77777777" w:rsidR="0047305E" w:rsidRPr="00C21649" w:rsidRDefault="0047305E" w:rsidP="00602E71">
            <w:pPr>
              <w:pStyle w:val="TableParagraph"/>
              <w:rPr>
                <w:rFonts w:ascii="Times New Roman" w:hAnsi="Times New Roman" w:cs="Times New Roman"/>
                <w:b/>
                <w:sz w:val="16"/>
                <w:lang w:val="pl-PL"/>
              </w:rPr>
            </w:pPr>
          </w:p>
          <w:p w14:paraId="4A1DDF9F" w14:textId="77777777" w:rsidR="0047305E" w:rsidRPr="00C21649" w:rsidRDefault="0047305E" w:rsidP="00602E71">
            <w:pPr>
              <w:pStyle w:val="TableParagraph"/>
              <w:spacing w:before="8"/>
              <w:rPr>
                <w:rFonts w:ascii="Times New Roman" w:hAnsi="Times New Roman" w:cs="Times New Roman"/>
                <w:b/>
                <w:sz w:val="15"/>
                <w:lang w:val="pl-PL"/>
              </w:rPr>
            </w:pPr>
          </w:p>
          <w:p w14:paraId="7718B611" w14:textId="77777777" w:rsidR="0047305E" w:rsidRPr="00C21649" w:rsidRDefault="0047305E" w:rsidP="00602E71">
            <w:pPr>
              <w:pStyle w:val="TableParagraph"/>
              <w:spacing w:before="1" w:line="254" w:lineRule="auto"/>
              <w:ind w:left="124" w:hanging="27"/>
              <w:rPr>
                <w:rFonts w:ascii="Times New Roman" w:hAnsi="Times New Roman" w:cs="Times New Roman"/>
                <w:sz w:val="16"/>
                <w:lang w:val="pl-PL"/>
              </w:rPr>
            </w:pPr>
            <w:r w:rsidRPr="00C21649">
              <w:rPr>
                <w:rFonts w:ascii="Times New Roman" w:hAnsi="Times New Roman" w:cs="Times New Roman"/>
                <w:w w:val="95"/>
                <w:sz w:val="16"/>
                <w:lang w:val="pl-PL"/>
              </w:rPr>
              <w:t xml:space="preserve">kwota ogółem </w:t>
            </w:r>
            <w:r w:rsidRPr="00C21649">
              <w:rPr>
                <w:rFonts w:ascii="Times New Roman" w:hAnsi="Times New Roman" w:cs="Times New Roman"/>
                <w:w w:val="90"/>
                <w:sz w:val="16"/>
                <w:lang w:val="pl-PL"/>
              </w:rPr>
              <w:t>(</w:t>
            </w:r>
            <w:proofErr w:type="spellStart"/>
            <w:r w:rsidRPr="00C21649">
              <w:rPr>
                <w:rFonts w:ascii="Times New Roman" w:hAnsi="Times New Roman" w:cs="Times New Roman"/>
                <w:w w:val="90"/>
                <w:sz w:val="16"/>
                <w:lang w:val="pl-PL"/>
              </w:rPr>
              <w:t>UE+krajowe</w:t>
            </w:r>
            <w:proofErr w:type="spellEnd"/>
            <w:r w:rsidRPr="00C21649">
              <w:rPr>
                <w:rFonts w:ascii="Times New Roman" w:hAnsi="Times New Roman" w:cs="Times New Roman"/>
                <w:w w:val="90"/>
                <w:sz w:val="16"/>
                <w:lang w:val="pl-PL"/>
              </w:rPr>
              <w:t>)</w:t>
            </w:r>
          </w:p>
        </w:tc>
        <w:tc>
          <w:tcPr>
            <w:tcW w:w="850" w:type="dxa"/>
            <w:tcBorders>
              <w:bottom w:val="single" w:sz="8" w:space="0" w:color="000000"/>
              <w:right w:val="single" w:sz="8" w:space="0" w:color="000000"/>
            </w:tcBorders>
            <w:shd w:val="clear" w:color="auto" w:fill="D9E2F3" w:themeFill="accent1" w:themeFillTint="33"/>
          </w:tcPr>
          <w:p w14:paraId="0A0DAC2E" w14:textId="77777777" w:rsidR="0047305E" w:rsidRPr="00C21649" w:rsidRDefault="0047305E" w:rsidP="00602E71">
            <w:pPr>
              <w:pStyle w:val="TableParagraph"/>
              <w:spacing w:before="94"/>
              <w:ind w:left="25"/>
              <w:jc w:val="center"/>
              <w:rPr>
                <w:rFonts w:ascii="Times New Roman" w:hAnsi="Times New Roman" w:cs="Times New Roman"/>
                <w:sz w:val="16"/>
                <w:lang w:val="pl-PL"/>
              </w:rPr>
            </w:pPr>
            <w:r w:rsidRPr="00C21649">
              <w:rPr>
                <w:rFonts w:ascii="Times New Roman" w:hAnsi="Times New Roman" w:cs="Times New Roman"/>
                <w:w w:val="80"/>
                <w:sz w:val="16"/>
                <w:lang w:val="pl-PL"/>
              </w:rPr>
              <w:t>%</w:t>
            </w:r>
          </w:p>
          <w:p w14:paraId="499319E2" w14:textId="77777777" w:rsidR="0047305E" w:rsidRPr="00C21649" w:rsidRDefault="0047305E" w:rsidP="00602E71">
            <w:pPr>
              <w:pStyle w:val="TableParagraph"/>
              <w:spacing w:before="11" w:line="254" w:lineRule="auto"/>
              <w:ind w:left="103" w:right="80"/>
              <w:jc w:val="center"/>
              <w:rPr>
                <w:rFonts w:ascii="Times New Roman" w:hAnsi="Times New Roman" w:cs="Times New Roman"/>
                <w:sz w:val="16"/>
                <w:lang w:val="pl-PL"/>
              </w:rPr>
            </w:pPr>
            <w:proofErr w:type="spellStart"/>
            <w:r w:rsidRPr="00C21649">
              <w:rPr>
                <w:rFonts w:ascii="Times New Roman" w:hAnsi="Times New Roman" w:cs="Times New Roman"/>
                <w:w w:val="90"/>
                <w:sz w:val="16"/>
                <w:lang w:val="pl-PL"/>
              </w:rPr>
              <w:t>wykorzyst</w:t>
            </w:r>
            <w:proofErr w:type="spellEnd"/>
            <w:r w:rsidRPr="00C21649">
              <w:rPr>
                <w:rFonts w:ascii="Times New Roman" w:hAnsi="Times New Roman" w:cs="Times New Roman"/>
                <w:w w:val="90"/>
                <w:sz w:val="16"/>
                <w:lang w:val="pl-PL"/>
              </w:rPr>
              <w:t xml:space="preserve"> </w:t>
            </w:r>
            <w:proofErr w:type="spellStart"/>
            <w:r w:rsidRPr="00C21649">
              <w:rPr>
                <w:rFonts w:ascii="Times New Roman" w:hAnsi="Times New Roman" w:cs="Times New Roman"/>
                <w:sz w:val="16"/>
                <w:lang w:val="pl-PL"/>
              </w:rPr>
              <w:t>ania</w:t>
            </w:r>
            <w:proofErr w:type="spellEnd"/>
            <w:r w:rsidRPr="00C21649">
              <w:rPr>
                <w:rFonts w:ascii="Times New Roman" w:hAnsi="Times New Roman" w:cs="Times New Roman"/>
                <w:sz w:val="16"/>
                <w:lang w:val="pl-PL"/>
              </w:rPr>
              <w:t xml:space="preserve"> </w:t>
            </w:r>
            <w:r w:rsidRPr="00C21649">
              <w:rPr>
                <w:rFonts w:ascii="Times New Roman" w:hAnsi="Times New Roman" w:cs="Times New Roman"/>
                <w:w w:val="95"/>
                <w:sz w:val="16"/>
                <w:lang w:val="pl-PL"/>
              </w:rPr>
              <w:t xml:space="preserve">budżetu </w:t>
            </w:r>
            <w:r w:rsidRPr="00C21649">
              <w:rPr>
                <w:rFonts w:ascii="Times New Roman" w:hAnsi="Times New Roman" w:cs="Times New Roman"/>
                <w:sz w:val="16"/>
                <w:lang w:val="pl-PL"/>
              </w:rPr>
              <w:t>LSR</w:t>
            </w:r>
          </w:p>
        </w:tc>
        <w:tc>
          <w:tcPr>
            <w:tcW w:w="998" w:type="dxa"/>
            <w:tcBorders>
              <w:left w:val="single" w:sz="8" w:space="0" w:color="000000"/>
              <w:bottom w:val="single" w:sz="8" w:space="0" w:color="000000"/>
            </w:tcBorders>
            <w:shd w:val="clear" w:color="auto" w:fill="B4C6E7" w:themeFill="accent1" w:themeFillTint="66"/>
          </w:tcPr>
          <w:p w14:paraId="2B54BD48" w14:textId="77777777" w:rsidR="0047305E" w:rsidRPr="00C21649" w:rsidRDefault="0047305E" w:rsidP="00602E71">
            <w:pPr>
              <w:pStyle w:val="TableParagraph"/>
              <w:rPr>
                <w:rFonts w:ascii="Times New Roman" w:hAnsi="Times New Roman" w:cs="Times New Roman"/>
                <w:b/>
                <w:sz w:val="16"/>
                <w:lang w:val="pl-PL"/>
              </w:rPr>
            </w:pPr>
          </w:p>
          <w:p w14:paraId="6CEE4640" w14:textId="77777777" w:rsidR="0047305E" w:rsidRPr="00C21649" w:rsidRDefault="0047305E" w:rsidP="00602E71">
            <w:pPr>
              <w:pStyle w:val="TableParagraph"/>
              <w:spacing w:before="8"/>
              <w:rPr>
                <w:rFonts w:ascii="Times New Roman" w:hAnsi="Times New Roman" w:cs="Times New Roman"/>
                <w:b/>
                <w:sz w:val="15"/>
                <w:lang w:val="pl-PL"/>
              </w:rPr>
            </w:pPr>
          </w:p>
          <w:p w14:paraId="0C09EFF4" w14:textId="77777777" w:rsidR="0047305E" w:rsidRPr="00C21649" w:rsidRDefault="0047305E" w:rsidP="00602E71">
            <w:pPr>
              <w:pStyle w:val="TableParagraph"/>
              <w:spacing w:before="1" w:line="254" w:lineRule="auto"/>
              <w:ind w:left="55" w:right="-3" w:hanging="27"/>
              <w:rPr>
                <w:rFonts w:ascii="Times New Roman" w:hAnsi="Times New Roman" w:cs="Times New Roman"/>
                <w:sz w:val="16"/>
                <w:lang w:val="pl-PL"/>
              </w:rPr>
            </w:pPr>
            <w:r w:rsidRPr="00C21649">
              <w:rPr>
                <w:rFonts w:ascii="Times New Roman" w:hAnsi="Times New Roman" w:cs="Times New Roman"/>
                <w:w w:val="95"/>
                <w:sz w:val="16"/>
                <w:lang w:val="pl-PL"/>
              </w:rPr>
              <w:t xml:space="preserve">kwota ogółem </w:t>
            </w:r>
            <w:r w:rsidRPr="00C21649">
              <w:rPr>
                <w:rFonts w:ascii="Times New Roman" w:hAnsi="Times New Roman" w:cs="Times New Roman"/>
                <w:w w:val="90"/>
                <w:sz w:val="16"/>
                <w:lang w:val="pl-PL"/>
              </w:rPr>
              <w:t>(</w:t>
            </w:r>
            <w:proofErr w:type="spellStart"/>
            <w:r w:rsidRPr="00C21649">
              <w:rPr>
                <w:rFonts w:ascii="Times New Roman" w:hAnsi="Times New Roman" w:cs="Times New Roman"/>
                <w:w w:val="90"/>
                <w:sz w:val="16"/>
                <w:lang w:val="pl-PL"/>
              </w:rPr>
              <w:t>UE+krajowe</w:t>
            </w:r>
            <w:proofErr w:type="spellEnd"/>
            <w:r w:rsidRPr="00C21649">
              <w:rPr>
                <w:rFonts w:ascii="Times New Roman" w:hAnsi="Times New Roman" w:cs="Times New Roman"/>
                <w:w w:val="90"/>
                <w:sz w:val="16"/>
                <w:lang w:val="pl-PL"/>
              </w:rPr>
              <w:t>)</w:t>
            </w:r>
          </w:p>
        </w:tc>
        <w:tc>
          <w:tcPr>
            <w:tcW w:w="844" w:type="dxa"/>
            <w:tcBorders>
              <w:bottom w:val="single" w:sz="8" w:space="0" w:color="000000"/>
              <w:right w:val="single" w:sz="8" w:space="0" w:color="000000"/>
            </w:tcBorders>
            <w:shd w:val="clear" w:color="auto" w:fill="B4C6E7" w:themeFill="accent1" w:themeFillTint="66"/>
          </w:tcPr>
          <w:p w14:paraId="744709ED" w14:textId="77777777" w:rsidR="0047305E" w:rsidRPr="00C21649" w:rsidRDefault="0047305E" w:rsidP="00602E71">
            <w:pPr>
              <w:pStyle w:val="TableParagraph"/>
              <w:spacing w:before="94"/>
              <w:ind w:left="26"/>
              <w:jc w:val="center"/>
              <w:rPr>
                <w:rFonts w:ascii="Times New Roman" w:hAnsi="Times New Roman" w:cs="Times New Roman"/>
                <w:sz w:val="16"/>
                <w:lang w:val="pl-PL"/>
              </w:rPr>
            </w:pPr>
            <w:r w:rsidRPr="00C21649">
              <w:rPr>
                <w:rFonts w:ascii="Times New Roman" w:hAnsi="Times New Roman" w:cs="Times New Roman"/>
                <w:w w:val="80"/>
                <w:sz w:val="16"/>
                <w:lang w:val="pl-PL"/>
              </w:rPr>
              <w:t>%</w:t>
            </w:r>
          </w:p>
          <w:p w14:paraId="6454C254" w14:textId="77777777" w:rsidR="0047305E" w:rsidRPr="00C21649" w:rsidRDefault="0047305E" w:rsidP="00602E71">
            <w:pPr>
              <w:pStyle w:val="TableParagraph"/>
              <w:spacing w:before="11" w:line="254" w:lineRule="auto"/>
              <w:ind w:left="101" w:right="76"/>
              <w:jc w:val="center"/>
              <w:rPr>
                <w:rFonts w:ascii="Times New Roman" w:hAnsi="Times New Roman" w:cs="Times New Roman"/>
                <w:sz w:val="16"/>
                <w:lang w:val="pl-PL"/>
              </w:rPr>
            </w:pPr>
            <w:proofErr w:type="spellStart"/>
            <w:r w:rsidRPr="00C21649">
              <w:rPr>
                <w:rFonts w:ascii="Times New Roman" w:hAnsi="Times New Roman" w:cs="Times New Roman"/>
                <w:w w:val="90"/>
                <w:sz w:val="16"/>
                <w:lang w:val="pl-PL"/>
              </w:rPr>
              <w:t>wykorzyst</w:t>
            </w:r>
            <w:proofErr w:type="spellEnd"/>
            <w:r w:rsidRPr="00C21649">
              <w:rPr>
                <w:rFonts w:ascii="Times New Roman" w:hAnsi="Times New Roman" w:cs="Times New Roman"/>
                <w:w w:val="90"/>
                <w:sz w:val="16"/>
                <w:lang w:val="pl-PL"/>
              </w:rPr>
              <w:t xml:space="preserve"> </w:t>
            </w:r>
            <w:proofErr w:type="spellStart"/>
            <w:r w:rsidRPr="00C21649">
              <w:rPr>
                <w:rFonts w:ascii="Times New Roman" w:hAnsi="Times New Roman" w:cs="Times New Roman"/>
                <w:sz w:val="16"/>
                <w:lang w:val="pl-PL"/>
              </w:rPr>
              <w:t>ania</w:t>
            </w:r>
            <w:proofErr w:type="spellEnd"/>
            <w:r w:rsidRPr="00C21649">
              <w:rPr>
                <w:rFonts w:ascii="Times New Roman" w:hAnsi="Times New Roman" w:cs="Times New Roman"/>
                <w:sz w:val="16"/>
                <w:lang w:val="pl-PL"/>
              </w:rPr>
              <w:t xml:space="preserve"> </w:t>
            </w:r>
            <w:r w:rsidRPr="00C21649">
              <w:rPr>
                <w:rFonts w:ascii="Times New Roman" w:hAnsi="Times New Roman" w:cs="Times New Roman"/>
                <w:w w:val="95"/>
                <w:sz w:val="16"/>
                <w:lang w:val="pl-PL"/>
              </w:rPr>
              <w:t xml:space="preserve">budżetu </w:t>
            </w:r>
            <w:r w:rsidRPr="00C21649">
              <w:rPr>
                <w:rFonts w:ascii="Times New Roman" w:hAnsi="Times New Roman" w:cs="Times New Roman"/>
                <w:sz w:val="16"/>
                <w:lang w:val="pl-PL"/>
              </w:rPr>
              <w:t>LSR</w:t>
            </w:r>
          </w:p>
        </w:tc>
        <w:tc>
          <w:tcPr>
            <w:tcW w:w="1132" w:type="dxa"/>
            <w:tcBorders>
              <w:left w:val="single" w:sz="8" w:space="0" w:color="000000"/>
              <w:bottom w:val="single" w:sz="8" w:space="0" w:color="000000"/>
            </w:tcBorders>
            <w:shd w:val="clear" w:color="auto" w:fill="D9E2F3" w:themeFill="accent1" w:themeFillTint="33"/>
          </w:tcPr>
          <w:p w14:paraId="22B00CD3" w14:textId="77777777" w:rsidR="0047305E" w:rsidRPr="00C21649" w:rsidRDefault="0047305E" w:rsidP="00602E71">
            <w:pPr>
              <w:pStyle w:val="TableParagraph"/>
              <w:rPr>
                <w:rFonts w:ascii="Times New Roman" w:hAnsi="Times New Roman" w:cs="Times New Roman"/>
                <w:b/>
                <w:sz w:val="16"/>
                <w:lang w:val="pl-PL"/>
              </w:rPr>
            </w:pPr>
          </w:p>
          <w:p w14:paraId="56E8BB3D" w14:textId="77777777" w:rsidR="0047305E" w:rsidRPr="00C21649" w:rsidRDefault="0047305E" w:rsidP="00602E71">
            <w:pPr>
              <w:pStyle w:val="TableParagraph"/>
              <w:spacing w:before="8"/>
              <w:rPr>
                <w:rFonts w:ascii="Times New Roman" w:hAnsi="Times New Roman" w:cs="Times New Roman"/>
                <w:b/>
                <w:sz w:val="15"/>
                <w:lang w:val="pl-PL"/>
              </w:rPr>
            </w:pPr>
          </w:p>
          <w:p w14:paraId="39640307" w14:textId="77777777" w:rsidR="0047305E" w:rsidRPr="00C21649" w:rsidRDefault="0047305E" w:rsidP="00602E71">
            <w:pPr>
              <w:pStyle w:val="TableParagraph"/>
              <w:spacing w:before="1" w:line="254" w:lineRule="auto"/>
              <w:ind w:left="126" w:hanging="27"/>
              <w:rPr>
                <w:rFonts w:ascii="Times New Roman" w:hAnsi="Times New Roman" w:cs="Times New Roman"/>
                <w:sz w:val="16"/>
                <w:lang w:val="pl-PL"/>
              </w:rPr>
            </w:pPr>
            <w:r w:rsidRPr="00C21649">
              <w:rPr>
                <w:rFonts w:ascii="Times New Roman" w:hAnsi="Times New Roman" w:cs="Times New Roman"/>
                <w:w w:val="95"/>
                <w:sz w:val="16"/>
                <w:lang w:val="pl-PL"/>
              </w:rPr>
              <w:t xml:space="preserve">kwota ogółem </w:t>
            </w:r>
            <w:r w:rsidRPr="00C21649">
              <w:rPr>
                <w:rFonts w:ascii="Times New Roman" w:hAnsi="Times New Roman" w:cs="Times New Roman"/>
                <w:w w:val="90"/>
                <w:sz w:val="16"/>
                <w:lang w:val="pl-PL"/>
              </w:rPr>
              <w:t>(</w:t>
            </w:r>
            <w:proofErr w:type="spellStart"/>
            <w:r w:rsidRPr="00C21649">
              <w:rPr>
                <w:rFonts w:ascii="Times New Roman" w:hAnsi="Times New Roman" w:cs="Times New Roman"/>
                <w:w w:val="90"/>
                <w:sz w:val="16"/>
                <w:lang w:val="pl-PL"/>
              </w:rPr>
              <w:t>UE+krajowe</w:t>
            </w:r>
            <w:proofErr w:type="spellEnd"/>
            <w:r w:rsidRPr="00C21649">
              <w:rPr>
                <w:rFonts w:ascii="Times New Roman" w:hAnsi="Times New Roman" w:cs="Times New Roman"/>
                <w:w w:val="90"/>
                <w:sz w:val="16"/>
                <w:lang w:val="pl-PL"/>
              </w:rPr>
              <w:t>)</w:t>
            </w:r>
          </w:p>
        </w:tc>
        <w:tc>
          <w:tcPr>
            <w:tcW w:w="852" w:type="dxa"/>
            <w:tcBorders>
              <w:bottom w:val="single" w:sz="8" w:space="0" w:color="000000"/>
              <w:right w:val="single" w:sz="8" w:space="0" w:color="000000"/>
            </w:tcBorders>
            <w:shd w:val="clear" w:color="auto" w:fill="D9E2F3" w:themeFill="accent1" w:themeFillTint="33"/>
          </w:tcPr>
          <w:p w14:paraId="4CD504A6" w14:textId="77777777" w:rsidR="0047305E" w:rsidRPr="00C21649" w:rsidRDefault="0047305E" w:rsidP="00602E71">
            <w:pPr>
              <w:pStyle w:val="TableParagraph"/>
              <w:spacing w:before="94"/>
              <w:ind w:left="27"/>
              <w:jc w:val="center"/>
              <w:rPr>
                <w:rFonts w:ascii="Times New Roman" w:hAnsi="Times New Roman" w:cs="Times New Roman"/>
                <w:sz w:val="16"/>
                <w:lang w:val="pl-PL"/>
              </w:rPr>
            </w:pPr>
            <w:r w:rsidRPr="00C21649">
              <w:rPr>
                <w:rFonts w:ascii="Times New Roman" w:hAnsi="Times New Roman" w:cs="Times New Roman"/>
                <w:w w:val="80"/>
                <w:sz w:val="16"/>
                <w:lang w:val="pl-PL"/>
              </w:rPr>
              <w:t>%</w:t>
            </w:r>
          </w:p>
          <w:p w14:paraId="23203DBB" w14:textId="77777777" w:rsidR="0047305E" w:rsidRPr="00C21649" w:rsidRDefault="0047305E" w:rsidP="00602E71">
            <w:pPr>
              <w:pStyle w:val="TableParagraph"/>
              <w:spacing w:before="11" w:line="254" w:lineRule="auto"/>
              <w:ind w:left="38" w:right="8"/>
              <w:jc w:val="center"/>
              <w:rPr>
                <w:rFonts w:ascii="Times New Roman" w:hAnsi="Times New Roman" w:cs="Times New Roman"/>
                <w:sz w:val="16"/>
                <w:lang w:val="pl-PL"/>
              </w:rPr>
            </w:pPr>
            <w:proofErr w:type="spellStart"/>
            <w:r w:rsidRPr="00C21649">
              <w:rPr>
                <w:rFonts w:ascii="Times New Roman" w:hAnsi="Times New Roman" w:cs="Times New Roman"/>
                <w:w w:val="90"/>
                <w:sz w:val="16"/>
                <w:lang w:val="pl-PL"/>
              </w:rPr>
              <w:t>wykorzyst</w:t>
            </w:r>
            <w:proofErr w:type="spellEnd"/>
            <w:r w:rsidRPr="00C21649">
              <w:rPr>
                <w:rFonts w:ascii="Times New Roman" w:hAnsi="Times New Roman" w:cs="Times New Roman"/>
                <w:w w:val="90"/>
                <w:sz w:val="16"/>
                <w:lang w:val="pl-PL"/>
              </w:rPr>
              <w:t xml:space="preserve"> </w:t>
            </w:r>
            <w:proofErr w:type="spellStart"/>
            <w:r w:rsidRPr="00C21649">
              <w:rPr>
                <w:rFonts w:ascii="Times New Roman" w:hAnsi="Times New Roman" w:cs="Times New Roman"/>
                <w:sz w:val="16"/>
                <w:lang w:val="pl-PL"/>
              </w:rPr>
              <w:t>ania</w:t>
            </w:r>
            <w:proofErr w:type="spellEnd"/>
            <w:r w:rsidRPr="00C21649">
              <w:rPr>
                <w:rFonts w:ascii="Times New Roman" w:hAnsi="Times New Roman" w:cs="Times New Roman"/>
                <w:sz w:val="16"/>
                <w:lang w:val="pl-PL"/>
              </w:rPr>
              <w:t xml:space="preserve"> </w:t>
            </w:r>
            <w:r w:rsidRPr="00C21649">
              <w:rPr>
                <w:rFonts w:ascii="Times New Roman" w:hAnsi="Times New Roman" w:cs="Times New Roman"/>
                <w:w w:val="95"/>
                <w:sz w:val="16"/>
                <w:lang w:val="pl-PL"/>
              </w:rPr>
              <w:t xml:space="preserve">budżetu </w:t>
            </w:r>
            <w:r w:rsidRPr="00C21649">
              <w:rPr>
                <w:rFonts w:ascii="Times New Roman" w:hAnsi="Times New Roman" w:cs="Times New Roman"/>
                <w:sz w:val="16"/>
                <w:lang w:val="pl-PL"/>
              </w:rPr>
              <w:t>LSR</w:t>
            </w:r>
          </w:p>
        </w:tc>
        <w:tc>
          <w:tcPr>
            <w:tcW w:w="1135" w:type="dxa"/>
            <w:tcBorders>
              <w:left w:val="single" w:sz="8" w:space="0" w:color="000000"/>
              <w:bottom w:val="single" w:sz="8" w:space="0" w:color="000000"/>
            </w:tcBorders>
            <w:shd w:val="clear" w:color="auto" w:fill="D9E2F3" w:themeFill="accent1" w:themeFillTint="33"/>
          </w:tcPr>
          <w:p w14:paraId="26ECF837" w14:textId="77777777" w:rsidR="0047305E" w:rsidRPr="00C21649" w:rsidRDefault="0047305E" w:rsidP="00602E71">
            <w:pPr>
              <w:pStyle w:val="TableParagraph"/>
              <w:rPr>
                <w:rFonts w:ascii="Times New Roman" w:hAnsi="Times New Roman" w:cs="Times New Roman"/>
                <w:b/>
                <w:sz w:val="16"/>
                <w:lang w:val="pl-PL"/>
              </w:rPr>
            </w:pPr>
          </w:p>
          <w:p w14:paraId="6BFB222E" w14:textId="77777777" w:rsidR="0047305E" w:rsidRPr="00C21649" w:rsidRDefault="0047305E" w:rsidP="00602E71">
            <w:pPr>
              <w:pStyle w:val="TableParagraph"/>
              <w:spacing w:before="8"/>
              <w:rPr>
                <w:rFonts w:ascii="Times New Roman" w:hAnsi="Times New Roman" w:cs="Times New Roman"/>
                <w:b/>
                <w:sz w:val="15"/>
                <w:lang w:val="pl-PL"/>
              </w:rPr>
            </w:pPr>
          </w:p>
          <w:p w14:paraId="1C5B3480" w14:textId="77777777" w:rsidR="0047305E" w:rsidRPr="00C21649" w:rsidRDefault="0047305E" w:rsidP="00602E71">
            <w:pPr>
              <w:pStyle w:val="TableParagraph"/>
              <w:spacing w:before="1" w:line="254" w:lineRule="auto"/>
              <w:ind w:left="129" w:hanging="27"/>
              <w:rPr>
                <w:rFonts w:ascii="Times New Roman" w:hAnsi="Times New Roman" w:cs="Times New Roman"/>
                <w:sz w:val="16"/>
                <w:lang w:val="pl-PL"/>
              </w:rPr>
            </w:pPr>
            <w:r w:rsidRPr="00C21649">
              <w:rPr>
                <w:rFonts w:ascii="Times New Roman" w:hAnsi="Times New Roman" w:cs="Times New Roman"/>
                <w:w w:val="95"/>
                <w:sz w:val="16"/>
                <w:lang w:val="pl-PL"/>
              </w:rPr>
              <w:t xml:space="preserve">kwota ogółem </w:t>
            </w:r>
            <w:r w:rsidRPr="00C21649">
              <w:rPr>
                <w:rFonts w:ascii="Times New Roman" w:hAnsi="Times New Roman" w:cs="Times New Roman"/>
                <w:w w:val="90"/>
                <w:sz w:val="16"/>
                <w:lang w:val="pl-PL"/>
              </w:rPr>
              <w:t>(</w:t>
            </w:r>
            <w:proofErr w:type="spellStart"/>
            <w:r w:rsidRPr="00C21649">
              <w:rPr>
                <w:rFonts w:ascii="Times New Roman" w:hAnsi="Times New Roman" w:cs="Times New Roman"/>
                <w:w w:val="90"/>
                <w:sz w:val="16"/>
                <w:lang w:val="pl-PL"/>
              </w:rPr>
              <w:t>UE+krajowe</w:t>
            </w:r>
            <w:proofErr w:type="spellEnd"/>
            <w:r w:rsidRPr="00C21649">
              <w:rPr>
                <w:rFonts w:ascii="Times New Roman" w:hAnsi="Times New Roman" w:cs="Times New Roman"/>
                <w:w w:val="90"/>
                <w:sz w:val="16"/>
                <w:lang w:val="pl-PL"/>
              </w:rPr>
              <w:t>)</w:t>
            </w:r>
          </w:p>
        </w:tc>
        <w:tc>
          <w:tcPr>
            <w:tcW w:w="854" w:type="dxa"/>
            <w:tcBorders>
              <w:bottom w:val="single" w:sz="8" w:space="0" w:color="000000"/>
              <w:right w:val="single" w:sz="8" w:space="0" w:color="000000"/>
            </w:tcBorders>
            <w:shd w:val="clear" w:color="auto" w:fill="D9E2F3" w:themeFill="accent1" w:themeFillTint="33"/>
          </w:tcPr>
          <w:p w14:paraId="71F9DAA7" w14:textId="77777777" w:rsidR="0047305E" w:rsidRPr="00C21649" w:rsidRDefault="0047305E" w:rsidP="00602E71">
            <w:pPr>
              <w:pStyle w:val="TableParagraph"/>
              <w:spacing w:before="94"/>
              <w:ind w:left="25"/>
              <w:jc w:val="center"/>
              <w:rPr>
                <w:rFonts w:ascii="Times New Roman" w:hAnsi="Times New Roman" w:cs="Times New Roman"/>
                <w:sz w:val="16"/>
                <w:lang w:val="pl-PL"/>
              </w:rPr>
            </w:pPr>
            <w:r w:rsidRPr="00C21649">
              <w:rPr>
                <w:rFonts w:ascii="Times New Roman" w:hAnsi="Times New Roman" w:cs="Times New Roman"/>
                <w:w w:val="80"/>
                <w:sz w:val="16"/>
                <w:lang w:val="pl-PL"/>
              </w:rPr>
              <w:t>%</w:t>
            </w:r>
          </w:p>
          <w:p w14:paraId="194635CD" w14:textId="77777777" w:rsidR="0047305E" w:rsidRPr="00C21649" w:rsidRDefault="0047305E" w:rsidP="00602E71">
            <w:pPr>
              <w:pStyle w:val="TableParagraph"/>
              <w:spacing w:before="11" w:line="254" w:lineRule="auto"/>
              <w:ind w:left="105" w:right="81"/>
              <w:jc w:val="center"/>
              <w:rPr>
                <w:rFonts w:ascii="Times New Roman" w:hAnsi="Times New Roman" w:cs="Times New Roman"/>
                <w:sz w:val="16"/>
                <w:lang w:val="pl-PL"/>
              </w:rPr>
            </w:pPr>
            <w:proofErr w:type="spellStart"/>
            <w:r w:rsidRPr="00C21649">
              <w:rPr>
                <w:rFonts w:ascii="Times New Roman" w:hAnsi="Times New Roman" w:cs="Times New Roman"/>
                <w:w w:val="90"/>
                <w:sz w:val="16"/>
                <w:lang w:val="pl-PL"/>
              </w:rPr>
              <w:t>wykorzyst</w:t>
            </w:r>
            <w:proofErr w:type="spellEnd"/>
            <w:r w:rsidRPr="00C21649">
              <w:rPr>
                <w:rFonts w:ascii="Times New Roman" w:hAnsi="Times New Roman" w:cs="Times New Roman"/>
                <w:w w:val="90"/>
                <w:sz w:val="16"/>
                <w:lang w:val="pl-PL"/>
              </w:rPr>
              <w:t xml:space="preserve"> </w:t>
            </w:r>
            <w:proofErr w:type="spellStart"/>
            <w:r w:rsidRPr="00C21649">
              <w:rPr>
                <w:rFonts w:ascii="Times New Roman" w:hAnsi="Times New Roman" w:cs="Times New Roman"/>
                <w:sz w:val="16"/>
                <w:lang w:val="pl-PL"/>
              </w:rPr>
              <w:t>ania</w:t>
            </w:r>
            <w:proofErr w:type="spellEnd"/>
            <w:r w:rsidRPr="00C21649">
              <w:rPr>
                <w:rFonts w:ascii="Times New Roman" w:hAnsi="Times New Roman" w:cs="Times New Roman"/>
                <w:sz w:val="16"/>
                <w:lang w:val="pl-PL"/>
              </w:rPr>
              <w:t xml:space="preserve"> </w:t>
            </w:r>
            <w:r w:rsidRPr="00C21649">
              <w:rPr>
                <w:rFonts w:ascii="Times New Roman" w:hAnsi="Times New Roman" w:cs="Times New Roman"/>
                <w:w w:val="95"/>
                <w:sz w:val="16"/>
                <w:lang w:val="pl-PL"/>
              </w:rPr>
              <w:t xml:space="preserve">budżetu </w:t>
            </w:r>
            <w:r w:rsidRPr="00C21649">
              <w:rPr>
                <w:rFonts w:ascii="Times New Roman" w:hAnsi="Times New Roman" w:cs="Times New Roman"/>
                <w:sz w:val="16"/>
                <w:lang w:val="pl-PL"/>
              </w:rPr>
              <w:t>LSR</w:t>
            </w:r>
          </w:p>
        </w:tc>
        <w:tc>
          <w:tcPr>
            <w:tcW w:w="1138" w:type="dxa"/>
            <w:tcBorders>
              <w:left w:val="single" w:sz="8" w:space="0" w:color="000000"/>
              <w:bottom w:val="single" w:sz="8" w:space="0" w:color="000000"/>
            </w:tcBorders>
            <w:shd w:val="clear" w:color="auto" w:fill="D9E2F3" w:themeFill="accent1" w:themeFillTint="33"/>
          </w:tcPr>
          <w:p w14:paraId="358ABA23" w14:textId="77777777" w:rsidR="0047305E" w:rsidRPr="00C21649" w:rsidRDefault="0047305E" w:rsidP="00602E71">
            <w:pPr>
              <w:pStyle w:val="TableParagraph"/>
              <w:rPr>
                <w:rFonts w:ascii="Times New Roman" w:hAnsi="Times New Roman" w:cs="Times New Roman"/>
                <w:b/>
                <w:sz w:val="16"/>
                <w:lang w:val="pl-PL"/>
              </w:rPr>
            </w:pPr>
          </w:p>
          <w:p w14:paraId="2613A131" w14:textId="77777777" w:rsidR="0047305E" w:rsidRPr="00C21649" w:rsidRDefault="0047305E" w:rsidP="00602E71">
            <w:pPr>
              <w:pStyle w:val="TableParagraph"/>
              <w:spacing w:before="8"/>
              <w:rPr>
                <w:rFonts w:ascii="Times New Roman" w:hAnsi="Times New Roman" w:cs="Times New Roman"/>
                <w:b/>
                <w:sz w:val="15"/>
                <w:lang w:val="pl-PL"/>
              </w:rPr>
            </w:pPr>
          </w:p>
          <w:p w14:paraId="5A1B8B6C" w14:textId="77777777" w:rsidR="0047305E" w:rsidRPr="00C21649" w:rsidRDefault="0047305E" w:rsidP="00602E71">
            <w:pPr>
              <w:pStyle w:val="TableParagraph"/>
              <w:spacing w:before="1" w:line="254" w:lineRule="auto"/>
              <w:ind w:left="130" w:hanging="27"/>
              <w:rPr>
                <w:rFonts w:ascii="Times New Roman" w:hAnsi="Times New Roman" w:cs="Times New Roman"/>
                <w:sz w:val="16"/>
                <w:lang w:val="pl-PL"/>
              </w:rPr>
            </w:pPr>
            <w:r w:rsidRPr="00C21649">
              <w:rPr>
                <w:rFonts w:ascii="Times New Roman" w:hAnsi="Times New Roman" w:cs="Times New Roman"/>
                <w:w w:val="95"/>
                <w:sz w:val="16"/>
                <w:lang w:val="pl-PL"/>
              </w:rPr>
              <w:t xml:space="preserve">kwota ogółem </w:t>
            </w:r>
            <w:r w:rsidRPr="00C21649">
              <w:rPr>
                <w:rFonts w:ascii="Times New Roman" w:hAnsi="Times New Roman" w:cs="Times New Roman"/>
                <w:w w:val="90"/>
                <w:sz w:val="16"/>
                <w:lang w:val="pl-PL"/>
              </w:rPr>
              <w:t>(</w:t>
            </w:r>
            <w:proofErr w:type="spellStart"/>
            <w:r w:rsidRPr="00C21649">
              <w:rPr>
                <w:rFonts w:ascii="Times New Roman" w:hAnsi="Times New Roman" w:cs="Times New Roman"/>
                <w:w w:val="90"/>
                <w:sz w:val="16"/>
                <w:lang w:val="pl-PL"/>
              </w:rPr>
              <w:t>UE+krajowe</w:t>
            </w:r>
            <w:proofErr w:type="spellEnd"/>
            <w:r w:rsidRPr="00C21649">
              <w:rPr>
                <w:rFonts w:ascii="Times New Roman" w:hAnsi="Times New Roman" w:cs="Times New Roman"/>
                <w:w w:val="90"/>
                <w:sz w:val="16"/>
                <w:lang w:val="pl-PL"/>
              </w:rPr>
              <w:t>)</w:t>
            </w:r>
          </w:p>
        </w:tc>
        <w:tc>
          <w:tcPr>
            <w:tcW w:w="847" w:type="dxa"/>
            <w:tcBorders>
              <w:bottom w:val="single" w:sz="8" w:space="0" w:color="000000"/>
              <w:right w:val="single" w:sz="8" w:space="0" w:color="000000"/>
            </w:tcBorders>
            <w:shd w:val="clear" w:color="auto" w:fill="D9E2F3" w:themeFill="accent1" w:themeFillTint="33"/>
          </w:tcPr>
          <w:p w14:paraId="6DC09808" w14:textId="77777777" w:rsidR="0047305E" w:rsidRPr="00C21649" w:rsidRDefault="0047305E" w:rsidP="00602E71">
            <w:pPr>
              <w:pStyle w:val="TableParagraph"/>
              <w:spacing w:before="94"/>
              <w:ind w:left="28"/>
              <w:jc w:val="center"/>
              <w:rPr>
                <w:rFonts w:ascii="Times New Roman" w:hAnsi="Times New Roman" w:cs="Times New Roman"/>
                <w:sz w:val="16"/>
                <w:lang w:val="pl-PL"/>
              </w:rPr>
            </w:pPr>
            <w:r w:rsidRPr="00C21649">
              <w:rPr>
                <w:rFonts w:ascii="Times New Roman" w:hAnsi="Times New Roman" w:cs="Times New Roman"/>
                <w:w w:val="80"/>
                <w:sz w:val="16"/>
                <w:lang w:val="pl-PL"/>
              </w:rPr>
              <w:t>%</w:t>
            </w:r>
          </w:p>
          <w:p w14:paraId="10955708" w14:textId="77777777" w:rsidR="0047305E" w:rsidRPr="00C21649" w:rsidRDefault="0047305E" w:rsidP="00602E71">
            <w:pPr>
              <w:pStyle w:val="TableParagraph"/>
              <w:spacing w:before="11" w:line="254" w:lineRule="auto"/>
              <w:ind w:left="104" w:right="71"/>
              <w:jc w:val="center"/>
              <w:rPr>
                <w:rFonts w:ascii="Times New Roman" w:hAnsi="Times New Roman" w:cs="Times New Roman"/>
                <w:sz w:val="16"/>
                <w:lang w:val="pl-PL"/>
              </w:rPr>
            </w:pPr>
            <w:proofErr w:type="spellStart"/>
            <w:r w:rsidRPr="00C21649">
              <w:rPr>
                <w:rFonts w:ascii="Times New Roman" w:hAnsi="Times New Roman" w:cs="Times New Roman"/>
                <w:w w:val="90"/>
                <w:sz w:val="16"/>
                <w:lang w:val="pl-PL"/>
              </w:rPr>
              <w:t>wykorzyst</w:t>
            </w:r>
            <w:proofErr w:type="spellEnd"/>
            <w:r w:rsidRPr="00C21649">
              <w:rPr>
                <w:rFonts w:ascii="Times New Roman" w:hAnsi="Times New Roman" w:cs="Times New Roman"/>
                <w:w w:val="90"/>
                <w:sz w:val="16"/>
                <w:lang w:val="pl-PL"/>
              </w:rPr>
              <w:t xml:space="preserve"> </w:t>
            </w:r>
            <w:proofErr w:type="spellStart"/>
            <w:r w:rsidRPr="00C21649">
              <w:rPr>
                <w:rFonts w:ascii="Times New Roman" w:hAnsi="Times New Roman" w:cs="Times New Roman"/>
                <w:sz w:val="16"/>
                <w:lang w:val="pl-PL"/>
              </w:rPr>
              <w:t>ania</w:t>
            </w:r>
            <w:proofErr w:type="spellEnd"/>
            <w:r w:rsidRPr="00C21649">
              <w:rPr>
                <w:rFonts w:ascii="Times New Roman" w:hAnsi="Times New Roman" w:cs="Times New Roman"/>
                <w:sz w:val="16"/>
                <w:lang w:val="pl-PL"/>
              </w:rPr>
              <w:t xml:space="preserve"> </w:t>
            </w:r>
            <w:r w:rsidRPr="00C21649">
              <w:rPr>
                <w:rFonts w:ascii="Times New Roman" w:hAnsi="Times New Roman" w:cs="Times New Roman"/>
                <w:w w:val="95"/>
                <w:sz w:val="16"/>
                <w:lang w:val="pl-PL"/>
              </w:rPr>
              <w:t xml:space="preserve">budżetu </w:t>
            </w:r>
            <w:r w:rsidRPr="00C21649">
              <w:rPr>
                <w:rFonts w:ascii="Times New Roman" w:hAnsi="Times New Roman" w:cs="Times New Roman"/>
                <w:sz w:val="16"/>
                <w:lang w:val="pl-PL"/>
              </w:rPr>
              <w:t>LSR</w:t>
            </w:r>
          </w:p>
        </w:tc>
        <w:tc>
          <w:tcPr>
            <w:tcW w:w="1137" w:type="dxa"/>
            <w:tcBorders>
              <w:left w:val="single" w:sz="8" w:space="0" w:color="000000"/>
              <w:bottom w:val="single" w:sz="8" w:space="0" w:color="000000"/>
            </w:tcBorders>
            <w:shd w:val="clear" w:color="auto" w:fill="D9E2F3" w:themeFill="accent1" w:themeFillTint="33"/>
          </w:tcPr>
          <w:p w14:paraId="4C388594" w14:textId="77777777" w:rsidR="0047305E" w:rsidRPr="00C21649" w:rsidRDefault="0047305E" w:rsidP="00602E71">
            <w:pPr>
              <w:pStyle w:val="TableParagraph"/>
              <w:rPr>
                <w:rFonts w:ascii="Times New Roman" w:hAnsi="Times New Roman" w:cs="Times New Roman"/>
                <w:b/>
                <w:sz w:val="16"/>
                <w:lang w:val="pl-PL"/>
              </w:rPr>
            </w:pPr>
          </w:p>
          <w:p w14:paraId="2F695708" w14:textId="77777777" w:rsidR="0047305E" w:rsidRPr="00C21649" w:rsidRDefault="0047305E" w:rsidP="00602E71">
            <w:pPr>
              <w:pStyle w:val="TableParagraph"/>
              <w:spacing w:before="8"/>
              <w:rPr>
                <w:rFonts w:ascii="Times New Roman" w:hAnsi="Times New Roman" w:cs="Times New Roman"/>
                <w:b/>
                <w:sz w:val="15"/>
                <w:lang w:val="pl-PL"/>
              </w:rPr>
            </w:pPr>
          </w:p>
          <w:p w14:paraId="773CA6B1" w14:textId="77777777" w:rsidR="0047305E" w:rsidRPr="00C21649" w:rsidRDefault="0047305E" w:rsidP="00602E71">
            <w:pPr>
              <w:pStyle w:val="TableParagraph"/>
              <w:spacing w:before="1" w:line="254" w:lineRule="auto"/>
              <w:ind w:left="130" w:hanging="27"/>
              <w:rPr>
                <w:rFonts w:ascii="Times New Roman" w:hAnsi="Times New Roman" w:cs="Times New Roman"/>
                <w:sz w:val="16"/>
                <w:lang w:val="pl-PL"/>
              </w:rPr>
            </w:pPr>
            <w:r w:rsidRPr="00C21649">
              <w:rPr>
                <w:rFonts w:ascii="Times New Roman" w:hAnsi="Times New Roman" w:cs="Times New Roman"/>
                <w:w w:val="95"/>
                <w:sz w:val="16"/>
                <w:lang w:val="pl-PL"/>
              </w:rPr>
              <w:t xml:space="preserve">kwota ogółem </w:t>
            </w:r>
            <w:r w:rsidRPr="00C21649">
              <w:rPr>
                <w:rFonts w:ascii="Times New Roman" w:hAnsi="Times New Roman" w:cs="Times New Roman"/>
                <w:w w:val="90"/>
                <w:sz w:val="16"/>
                <w:lang w:val="pl-PL"/>
              </w:rPr>
              <w:t>(</w:t>
            </w:r>
            <w:proofErr w:type="spellStart"/>
            <w:r w:rsidRPr="00C21649">
              <w:rPr>
                <w:rFonts w:ascii="Times New Roman" w:hAnsi="Times New Roman" w:cs="Times New Roman"/>
                <w:w w:val="90"/>
                <w:sz w:val="16"/>
                <w:lang w:val="pl-PL"/>
              </w:rPr>
              <w:t>UE+krajowe</w:t>
            </w:r>
            <w:proofErr w:type="spellEnd"/>
            <w:r w:rsidRPr="00C21649">
              <w:rPr>
                <w:rFonts w:ascii="Times New Roman" w:hAnsi="Times New Roman" w:cs="Times New Roman"/>
                <w:w w:val="90"/>
                <w:sz w:val="16"/>
                <w:lang w:val="pl-PL"/>
              </w:rPr>
              <w:t>)</w:t>
            </w:r>
          </w:p>
        </w:tc>
        <w:tc>
          <w:tcPr>
            <w:tcW w:w="847" w:type="dxa"/>
            <w:tcBorders>
              <w:bottom w:val="single" w:sz="8" w:space="0" w:color="000000"/>
              <w:right w:val="single" w:sz="8" w:space="0" w:color="000000"/>
            </w:tcBorders>
            <w:shd w:val="clear" w:color="auto" w:fill="D9E2F3" w:themeFill="accent1" w:themeFillTint="33"/>
          </w:tcPr>
          <w:p w14:paraId="6CD3DDDE" w14:textId="77777777" w:rsidR="0047305E" w:rsidRPr="00C21649" w:rsidRDefault="0047305E" w:rsidP="00602E71">
            <w:pPr>
              <w:pStyle w:val="TableParagraph"/>
              <w:spacing w:before="94"/>
              <w:ind w:left="25"/>
              <w:jc w:val="center"/>
              <w:rPr>
                <w:rFonts w:ascii="Times New Roman" w:hAnsi="Times New Roman" w:cs="Times New Roman"/>
                <w:sz w:val="16"/>
                <w:lang w:val="pl-PL"/>
              </w:rPr>
            </w:pPr>
            <w:r w:rsidRPr="00C21649">
              <w:rPr>
                <w:rFonts w:ascii="Times New Roman" w:hAnsi="Times New Roman" w:cs="Times New Roman"/>
                <w:w w:val="80"/>
                <w:sz w:val="16"/>
                <w:lang w:val="pl-PL"/>
              </w:rPr>
              <w:t>%</w:t>
            </w:r>
          </w:p>
          <w:p w14:paraId="16F37A5F" w14:textId="77777777" w:rsidR="0047305E" w:rsidRPr="00C21649" w:rsidRDefault="0047305E" w:rsidP="00602E71">
            <w:pPr>
              <w:pStyle w:val="TableParagraph"/>
              <w:spacing w:before="11" w:line="254" w:lineRule="auto"/>
              <w:ind w:left="102" w:right="73"/>
              <w:jc w:val="center"/>
              <w:rPr>
                <w:rFonts w:ascii="Times New Roman" w:hAnsi="Times New Roman" w:cs="Times New Roman"/>
                <w:sz w:val="16"/>
                <w:lang w:val="pl-PL"/>
              </w:rPr>
            </w:pPr>
            <w:proofErr w:type="spellStart"/>
            <w:r w:rsidRPr="00C21649">
              <w:rPr>
                <w:rFonts w:ascii="Times New Roman" w:hAnsi="Times New Roman" w:cs="Times New Roman"/>
                <w:w w:val="90"/>
                <w:sz w:val="16"/>
                <w:lang w:val="pl-PL"/>
              </w:rPr>
              <w:t>wykorzyst</w:t>
            </w:r>
            <w:proofErr w:type="spellEnd"/>
            <w:r w:rsidRPr="00C21649">
              <w:rPr>
                <w:rFonts w:ascii="Times New Roman" w:hAnsi="Times New Roman" w:cs="Times New Roman"/>
                <w:w w:val="90"/>
                <w:sz w:val="16"/>
                <w:lang w:val="pl-PL"/>
              </w:rPr>
              <w:t xml:space="preserve"> </w:t>
            </w:r>
            <w:proofErr w:type="spellStart"/>
            <w:r w:rsidRPr="00C21649">
              <w:rPr>
                <w:rFonts w:ascii="Times New Roman" w:hAnsi="Times New Roman" w:cs="Times New Roman"/>
                <w:sz w:val="16"/>
                <w:lang w:val="pl-PL"/>
              </w:rPr>
              <w:t>ania</w:t>
            </w:r>
            <w:proofErr w:type="spellEnd"/>
            <w:r w:rsidRPr="00C21649">
              <w:rPr>
                <w:rFonts w:ascii="Times New Roman" w:hAnsi="Times New Roman" w:cs="Times New Roman"/>
                <w:sz w:val="16"/>
                <w:lang w:val="pl-PL"/>
              </w:rPr>
              <w:t xml:space="preserve"> </w:t>
            </w:r>
            <w:r w:rsidRPr="00C21649">
              <w:rPr>
                <w:rFonts w:ascii="Times New Roman" w:hAnsi="Times New Roman" w:cs="Times New Roman"/>
                <w:w w:val="95"/>
                <w:sz w:val="16"/>
                <w:lang w:val="pl-PL"/>
              </w:rPr>
              <w:t xml:space="preserve">budżetu </w:t>
            </w:r>
            <w:r w:rsidRPr="00C21649">
              <w:rPr>
                <w:rFonts w:ascii="Times New Roman" w:hAnsi="Times New Roman" w:cs="Times New Roman"/>
                <w:sz w:val="16"/>
                <w:lang w:val="pl-PL"/>
              </w:rPr>
              <w:t>LSR</w:t>
            </w:r>
          </w:p>
        </w:tc>
      </w:tr>
      <w:tr w:rsidR="0047305E" w14:paraId="43C1827A" w14:textId="77777777" w:rsidTr="00602E71">
        <w:trPr>
          <w:trHeight w:val="429"/>
        </w:trPr>
        <w:tc>
          <w:tcPr>
            <w:tcW w:w="850" w:type="dxa"/>
            <w:tcBorders>
              <w:left w:val="single" w:sz="8" w:space="0" w:color="000000"/>
              <w:right w:val="single" w:sz="8" w:space="0" w:color="000000"/>
            </w:tcBorders>
            <w:shd w:val="clear" w:color="auto" w:fill="B4C6E7" w:themeFill="accent1" w:themeFillTint="66"/>
          </w:tcPr>
          <w:p w14:paraId="42EE3356" w14:textId="77777777" w:rsidR="0047305E" w:rsidRPr="00786363" w:rsidRDefault="0047305E" w:rsidP="00602E71">
            <w:pPr>
              <w:pStyle w:val="TableParagraph"/>
              <w:spacing w:before="4"/>
              <w:rPr>
                <w:rFonts w:ascii="Times New Roman" w:hAnsi="Times New Roman" w:cs="Times New Roman"/>
                <w:b/>
                <w:sz w:val="17"/>
              </w:rPr>
            </w:pPr>
          </w:p>
          <w:p w14:paraId="47344607" w14:textId="77777777" w:rsidR="0047305E" w:rsidRPr="00786363" w:rsidRDefault="0047305E" w:rsidP="00602E71">
            <w:pPr>
              <w:pStyle w:val="TableParagraph"/>
              <w:spacing w:before="1" w:line="197" w:lineRule="exact"/>
              <w:ind w:left="69"/>
              <w:rPr>
                <w:rFonts w:ascii="Times New Roman" w:hAnsi="Times New Roman" w:cs="Times New Roman"/>
                <w:sz w:val="18"/>
              </w:rPr>
            </w:pPr>
            <w:r w:rsidRPr="00786363">
              <w:rPr>
                <w:rFonts w:ascii="Times New Roman" w:hAnsi="Times New Roman" w:cs="Times New Roman"/>
                <w:w w:val="90"/>
                <w:sz w:val="18"/>
              </w:rPr>
              <w:t>EFRROW</w:t>
            </w:r>
          </w:p>
        </w:tc>
        <w:tc>
          <w:tcPr>
            <w:tcW w:w="1130" w:type="dxa"/>
            <w:tcBorders>
              <w:top w:val="single" w:sz="8" w:space="0" w:color="000000"/>
              <w:left w:val="single" w:sz="8" w:space="0" w:color="000000"/>
            </w:tcBorders>
            <w:vAlign w:val="center"/>
          </w:tcPr>
          <w:p w14:paraId="3B6F67F0"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52" w:type="dxa"/>
            <w:tcBorders>
              <w:top w:val="single" w:sz="8" w:space="0" w:color="000000"/>
              <w:right w:val="single" w:sz="8" w:space="0" w:color="000000"/>
            </w:tcBorders>
            <w:vAlign w:val="center"/>
          </w:tcPr>
          <w:p w14:paraId="3BF34385"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0 </w:t>
            </w:r>
          </w:p>
        </w:tc>
        <w:tc>
          <w:tcPr>
            <w:tcW w:w="1133" w:type="dxa"/>
            <w:tcBorders>
              <w:top w:val="single" w:sz="8" w:space="0" w:color="000000"/>
              <w:left w:val="single" w:sz="8" w:space="0" w:color="000000"/>
            </w:tcBorders>
            <w:vAlign w:val="center"/>
          </w:tcPr>
          <w:p w14:paraId="7E721D47"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1 025 000</w:t>
            </w:r>
          </w:p>
        </w:tc>
        <w:tc>
          <w:tcPr>
            <w:tcW w:w="850" w:type="dxa"/>
            <w:tcBorders>
              <w:top w:val="single" w:sz="8" w:space="0" w:color="000000"/>
              <w:right w:val="single" w:sz="8" w:space="0" w:color="000000"/>
            </w:tcBorders>
            <w:vAlign w:val="center"/>
          </w:tcPr>
          <w:p w14:paraId="7ADA366F"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51,25  </w:t>
            </w:r>
          </w:p>
        </w:tc>
        <w:tc>
          <w:tcPr>
            <w:tcW w:w="998" w:type="dxa"/>
            <w:tcBorders>
              <w:top w:val="single" w:sz="8" w:space="0" w:color="000000"/>
              <w:left w:val="single" w:sz="8" w:space="0" w:color="000000"/>
            </w:tcBorders>
            <w:vAlign w:val="center"/>
          </w:tcPr>
          <w:p w14:paraId="20673417"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4" w:type="dxa"/>
            <w:tcBorders>
              <w:top w:val="single" w:sz="8" w:space="0" w:color="000000"/>
              <w:right w:val="single" w:sz="8" w:space="0" w:color="000000"/>
            </w:tcBorders>
            <w:vAlign w:val="center"/>
          </w:tcPr>
          <w:p w14:paraId="32462242"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51,25  </w:t>
            </w:r>
          </w:p>
        </w:tc>
        <w:tc>
          <w:tcPr>
            <w:tcW w:w="1132" w:type="dxa"/>
            <w:tcBorders>
              <w:top w:val="single" w:sz="8" w:space="0" w:color="000000"/>
              <w:left w:val="single" w:sz="8" w:space="0" w:color="000000"/>
            </w:tcBorders>
            <w:vAlign w:val="center"/>
          </w:tcPr>
          <w:p w14:paraId="479D17E4"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950 000</w:t>
            </w:r>
          </w:p>
        </w:tc>
        <w:tc>
          <w:tcPr>
            <w:tcW w:w="852" w:type="dxa"/>
            <w:tcBorders>
              <w:top w:val="single" w:sz="8" w:space="0" w:color="000000"/>
              <w:right w:val="single" w:sz="8" w:space="0" w:color="000000"/>
            </w:tcBorders>
            <w:vAlign w:val="center"/>
          </w:tcPr>
          <w:p w14:paraId="70AA5E77"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98 75 </w:t>
            </w:r>
          </w:p>
        </w:tc>
        <w:tc>
          <w:tcPr>
            <w:tcW w:w="1135" w:type="dxa"/>
            <w:tcBorders>
              <w:top w:val="single" w:sz="8" w:space="0" w:color="000000"/>
              <w:left w:val="single" w:sz="8" w:space="0" w:color="000000"/>
            </w:tcBorders>
            <w:vAlign w:val="center"/>
          </w:tcPr>
          <w:p w14:paraId="52F6F6DD"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25 000</w:t>
            </w:r>
          </w:p>
        </w:tc>
        <w:tc>
          <w:tcPr>
            <w:tcW w:w="854" w:type="dxa"/>
            <w:tcBorders>
              <w:top w:val="single" w:sz="8" w:space="0" w:color="000000"/>
              <w:right w:val="single" w:sz="8" w:space="0" w:color="000000"/>
            </w:tcBorders>
            <w:vAlign w:val="center"/>
          </w:tcPr>
          <w:p w14:paraId="67694B08"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8" w:type="dxa"/>
            <w:tcBorders>
              <w:top w:val="single" w:sz="8" w:space="0" w:color="000000"/>
              <w:left w:val="single" w:sz="8" w:space="0" w:color="000000"/>
            </w:tcBorders>
            <w:vAlign w:val="center"/>
          </w:tcPr>
          <w:p w14:paraId="4D706E70"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7" w:type="dxa"/>
            <w:tcBorders>
              <w:top w:val="single" w:sz="8" w:space="0" w:color="000000"/>
              <w:right w:val="single" w:sz="8" w:space="0" w:color="000000"/>
            </w:tcBorders>
            <w:vAlign w:val="center"/>
          </w:tcPr>
          <w:p w14:paraId="6D49942E"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7" w:type="dxa"/>
            <w:tcBorders>
              <w:top w:val="single" w:sz="8" w:space="0" w:color="000000"/>
              <w:left w:val="single" w:sz="8" w:space="0" w:color="000000"/>
            </w:tcBorders>
            <w:vAlign w:val="center"/>
          </w:tcPr>
          <w:p w14:paraId="3AC68C37"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7" w:type="dxa"/>
            <w:tcBorders>
              <w:top w:val="single" w:sz="8" w:space="0" w:color="000000"/>
              <w:right w:val="single" w:sz="8" w:space="0" w:color="000000"/>
            </w:tcBorders>
            <w:vAlign w:val="center"/>
          </w:tcPr>
          <w:p w14:paraId="6DFDFC35"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r>
      <w:tr w:rsidR="0047305E" w14:paraId="2CEFCC88" w14:textId="77777777" w:rsidTr="00602E71">
        <w:trPr>
          <w:trHeight w:val="417"/>
        </w:trPr>
        <w:tc>
          <w:tcPr>
            <w:tcW w:w="850" w:type="dxa"/>
            <w:tcBorders>
              <w:left w:val="single" w:sz="8" w:space="0" w:color="000000"/>
              <w:right w:val="single" w:sz="8" w:space="0" w:color="000000"/>
            </w:tcBorders>
            <w:shd w:val="clear" w:color="auto" w:fill="B4C6E7" w:themeFill="accent1" w:themeFillTint="66"/>
          </w:tcPr>
          <w:p w14:paraId="71B75AA8" w14:textId="77777777" w:rsidR="0047305E" w:rsidRPr="00786363" w:rsidRDefault="0047305E" w:rsidP="00602E71">
            <w:pPr>
              <w:pStyle w:val="TableParagraph"/>
              <w:spacing w:before="5"/>
              <w:rPr>
                <w:rFonts w:ascii="Times New Roman" w:hAnsi="Times New Roman" w:cs="Times New Roman"/>
                <w:b/>
                <w:sz w:val="16"/>
              </w:rPr>
            </w:pPr>
          </w:p>
          <w:p w14:paraId="221DE528" w14:textId="77777777" w:rsidR="0047305E" w:rsidRPr="00786363" w:rsidRDefault="0047305E" w:rsidP="00602E71">
            <w:pPr>
              <w:pStyle w:val="TableParagraph"/>
              <w:spacing w:line="197" w:lineRule="exact"/>
              <w:ind w:left="69"/>
              <w:rPr>
                <w:rFonts w:ascii="Times New Roman" w:hAnsi="Times New Roman" w:cs="Times New Roman"/>
                <w:sz w:val="18"/>
              </w:rPr>
            </w:pPr>
            <w:r w:rsidRPr="00786363">
              <w:rPr>
                <w:rFonts w:ascii="Times New Roman" w:hAnsi="Times New Roman" w:cs="Times New Roman"/>
                <w:w w:val="85"/>
                <w:sz w:val="18"/>
              </w:rPr>
              <w:t>EFS+</w:t>
            </w:r>
          </w:p>
        </w:tc>
        <w:tc>
          <w:tcPr>
            <w:tcW w:w="1130" w:type="dxa"/>
            <w:tcBorders>
              <w:left w:val="single" w:sz="8" w:space="0" w:color="000000"/>
            </w:tcBorders>
            <w:vAlign w:val="center"/>
          </w:tcPr>
          <w:p w14:paraId="6FECE866"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52" w:type="dxa"/>
            <w:tcBorders>
              <w:right w:val="single" w:sz="8" w:space="0" w:color="000000"/>
            </w:tcBorders>
            <w:vAlign w:val="center"/>
          </w:tcPr>
          <w:p w14:paraId="6E9C8C16"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0 </w:t>
            </w:r>
          </w:p>
        </w:tc>
        <w:tc>
          <w:tcPr>
            <w:tcW w:w="1133" w:type="dxa"/>
            <w:tcBorders>
              <w:left w:val="single" w:sz="8" w:space="0" w:color="000000"/>
            </w:tcBorders>
            <w:vAlign w:val="center"/>
          </w:tcPr>
          <w:p w14:paraId="06B70BBA" w14:textId="4E98FA50" w:rsidR="0047305E" w:rsidRPr="00786363" w:rsidRDefault="00193310" w:rsidP="00602E71">
            <w:pPr>
              <w:pStyle w:val="TableParagraph"/>
              <w:jc w:val="center"/>
              <w:rPr>
                <w:rFonts w:ascii="Times New Roman" w:hAnsi="Times New Roman" w:cs="Times New Roman"/>
                <w:sz w:val="16"/>
              </w:rPr>
            </w:pPr>
            <w:r>
              <w:rPr>
                <w:rFonts w:ascii="Times New Roman" w:hAnsi="Times New Roman" w:cs="Times New Roman"/>
                <w:sz w:val="16"/>
              </w:rPr>
              <w:t>769 000</w:t>
            </w:r>
          </w:p>
        </w:tc>
        <w:tc>
          <w:tcPr>
            <w:tcW w:w="850" w:type="dxa"/>
            <w:tcBorders>
              <w:right w:val="single" w:sz="8" w:space="0" w:color="000000"/>
            </w:tcBorders>
            <w:vAlign w:val="center"/>
          </w:tcPr>
          <w:p w14:paraId="3749890E" w14:textId="6EC6301E" w:rsidR="0047305E" w:rsidRPr="00786363" w:rsidRDefault="00193310" w:rsidP="00602E71">
            <w:pPr>
              <w:pStyle w:val="TableParagraph"/>
              <w:jc w:val="center"/>
              <w:rPr>
                <w:rFonts w:ascii="Times New Roman" w:hAnsi="Times New Roman" w:cs="Times New Roman"/>
                <w:sz w:val="16"/>
              </w:rPr>
            </w:pPr>
            <w:r>
              <w:rPr>
                <w:rFonts w:ascii="Times New Roman" w:hAnsi="Times New Roman" w:cs="Times New Roman"/>
                <w:sz w:val="16"/>
              </w:rPr>
              <w:t>100</w:t>
            </w:r>
          </w:p>
        </w:tc>
        <w:tc>
          <w:tcPr>
            <w:tcW w:w="998" w:type="dxa"/>
            <w:tcBorders>
              <w:left w:val="single" w:sz="8" w:space="0" w:color="000000"/>
            </w:tcBorders>
            <w:shd w:val="clear" w:color="auto" w:fill="B4C6E7" w:themeFill="accent1" w:themeFillTint="66"/>
          </w:tcPr>
          <w:p w14:paraId="1B1BB78E" w14:textId="77777777" w:rsidR="0047305E" w:rsidRPr="00786363" w:rsidRDefault="0047305E" w:rsidP="00602E71">
            <w:pPr>
              <w:pStyle w:val="TableParagraph"/>
              <w:rPr>
                <w:rFonts w:ascii="Times New Roman" w:hAnsi="Times New Roman" w:cs="Times New Roman"/>
                <w:sz w:val="16"/>
              </w:rPr>
            </w:pPr>
          </w:p>
        </w:tc>
        <w:tc>
          <w:tcPr>
            <w:tcW w:w="844" w:type="dxa"/>
            <w:tcBorders>
              <w:right w:val="single" w:sz="8" w:space="0" w:color="000000"/>
            </w:tcBorders>
            <w:shd w:val="clear" w:color="auto" w:fill="B4C6E7" w:themeFill="accent1" w:themeFillTint="66"/>
          </w:tcPr>
          <w:p w14:paraId="115D716B" w14:textId="77777777" w:rsidR="0047305E" w:rsidRPr="00786363" w:rsidRDefault="0047305E" w:rsidP="00602E71">
            <w:pPr>
              <w:pStyle w:val="TableParagraph"/>
              <w:rPr>
                <w:rFonts w:ascii="Times New Roman" w:hAnsi="Times New Roman" w:cs="Times New Roman"/>
                <w:sz w:val="16"/>
              </w:rPr>
            </w:pPr>
          </w:p>
        </w:tc>
        <w:tc>
          <w:tcPr>
            <w:tcW w:w="1132" w:type="dxa"/>
            <w:tcBorders>
              <w:left w:val="single" w:sz="8" w:space="0" w:color="000000"/>
            </w:tcBorders>
            <w:vAlign w:val="center"/>
          </w:tcPr>
          <w:p w14:paraId="48D4DD81" w14:textId="636FF439"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52" w:type="dxa"/>
            <w:tcBorders>
              <w:right w:val="single" w:sz="8" w:space="0" w:color="000000"/>
            </w:tcBorders>
            <w:vAlign w:val="center"/>
          </w:tcPr>
          <w:p w14:paraId="29426A38" w14:textId="5FA5FFB6" w:rsidR="0047305E" w:rsidRPr="00786363" w:rsidRDefault="00193310" w:rsidP="00602E71">
            <w:pPr>
              <w:pStyle w:val="TableParagraph"/>
              <w:jc w:val="center"/>
              <w:rPr>
                <w:rFonts w:ascii="Times New Roman" w:hAnsi="Times New Roman" w:cs="Times New Roman"/>
                <w:sz w:val="16"/>
              </w:rPr>
            </w:pPr>
            <w:r>
              <w:rPr>
                <w:rFonts w:ascii="Times New Roman" w:hAnsi="Times New Roman" w:cs="Times New Roman"/>
                <w:sz w:val="16"/>
              </w:rPr>
              <w:t>100</w:t>
            </w:r>
          </w:p>
        </w:tc>
        <w:tc>
          <w:tcPr>
            <w:tcW w:w="1135" w:type="dxa"/>
            <w:tcBorders>
              <w:left w:val="single" w:sz="8" w:space="0" w:color="000000"/>
            </w:tcBorders>
            <w:vAlign w:val="center"/>
          </w:tcPr>
          <w:p w14:paraId="73F19D57" w14:textId="4745E801"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54" w:type="dxa"/>
            <w:tcBorders>
              <w:right w:val="single" w:sz="8" w:space="0" w:color="000000"/>
            </w:tcBorders>
            <w:vAlign w:val="center"/>
          </w:tcPr>
          <w:p w14:paraId="172DF8E3"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8" w:type="dxa"/>
            <w:tcBorders>
              <w:left w:val="single" w:sz="8" w:space="0" w:color="000000"/>
            </w:tcBorders>
            <w:vAlign w:val="center"/>
          </w:tcPr>
          <w:p w14:paraId="59B1CDB1"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7" w:type="dxa"/>
            <w:tcBorders>
              <w:right w:val="single" w:sz="8" w:space="0" w:color="000000"/>
            </w:tcBorders>
            <w:vAlign w:val="center"/>
          </w:tcPr>
          <w:p w14:paraId="152CE61B"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7" w:type="dxa"/>
            <w:tcBorders>
              <w:left w:val="single" w:sz="8" w:space="0" w:color="000000"/>
            </w:tcBorders>
            <w:vAlign w:val="center"/>
          </w:tcPr>
          <w:p w14:paraId="76845560"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7" w:type="dxa"/>
            <w:tcBorders>
              <w:right w:val="single" w:sz="8" w:space="0" w:color="000000"/>
            </w:tcBorders>
            <w:vAlign w:val="center"/>
          </w:tcPr>
          <w:p w14:paraId="4DCC2D39"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r>
      <w:tr w:rsidR="0047305E" w14:paraId="23A0936D" w14:textId="77777777" w:rsidTr="00602E71">
        <w:trPr>
          <w:trHeight w:val="440"/>
        </w:trPr>
        <w:tc>
          <w:tcPr>
            <w:tcW w:w="850" w:type="dxa"/>
            <w:tcBorders>
              <w:left w:val="single" w:sz="8" w:space="0" w:color="000000"/>
              <w:bottom w:val="single" w:sz="8" w:space="0" w:color="000000"/>
              <w:right w:val="single" w:sz="8" w:space="0" w:color="000000"/>
            </w:tcBorders>
            <w:shd w:val="clear" w:color="auto" w:fill="B4C6E7" w:themeFill="accent1" w:themeFillTint="66"/>
          </w:tcPr>
          <w:p w14:paraId="06865BAB" w14:textId="77777777" w:rsidR="0047305E" w:rsidRPr="00786363" w:rsidRDefault="0047305E" w:rsidP="00602E71">
            <w:pPr>
              <w:pStyle w:val="TableParagraph"/>
              <w:spacing w:line="196" w:lineRule="exact"/>
              <w:rPr>
                <w:rFonts w:ascii="Times New Roman" w:hAnsi="Times New Roman" w:cs="Times New Roman"/>
                <w:w w:val="85"/>
                <w:sz w:val="18"/>
              </w:rPr>
            </w:pPr>
          </w:p>
          <w:p w14:paraId="6B7775ED" w14:textId="77777777" w:rsidR="0047305E" w:rsidRPr="00786363" w:rsidRDefault="0047305E" w:rsidP="00602E71">
            <w:pPr>
              <w:pStyle w:val="TableParagraph"/>
              <w:spacing w:line="196" w:lineRule="exact"/>
              <w:rPr>
                <w:rFonts w:ascii="Times New Roman" w:hAnsi="Times New Roman" w:cs="Times New Roman"/>
                <w:sz w:val="18"/>
              </w:rPr>
            </w:pPr>
            <w:r w:rsidRPr="00786363">
              <w:rPr>
                <w:rFonts w:ascii="Times New Roman" w:hAnsi="Times New Roman" w:cs="Times New Roman"/>
                <w:w w:val="85"/>
                <w:sz w:val="18"/>
              </w:rPr>
              <w:t xml:space="preserve"> EFRR</w:t>
            </w:r>
          </w:p>
        </w:tc>
        <w:tc>
          <w:tcPr>
            <w:tcW w:w="1130" w:type="dxa"/>
            <w:tcBorders>
              <w:left w:val="single" w:sz="8" w:space="0" w:color="000000"/>
              <w:bottom w:val="single" w:sz="8" w:space="0" w:color="000000"/>
            </w:tcBorders>
            <w:vAlign w:val="center"/>
          </w:tcPr>
          <w:p w14:paraId="60F3F7E3"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52" w:type="dxa"/>
            <w:tcBorders>
              <w:bottom w:val="single" w:sz="8" w:space="0" w:color="000000"/>
              <w:right w:val="single" w:sz="8" w:space="0" w:color="000000"/>
            </w:tcBorders>
            <w:vAlign w:val="center"/>
          </w:tcPr>
          <w:p w14:paraId="0A79A3CC"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0 </w:t>
            </w:r>
          </w:p>
        </w:tc>
        <w:tc>
          <w:tcPr>
            <w:tcW w:w="1133" w:type="dxa"/>
            <w:tcBorders>
              <w:left w:val="single" w:sz="8" w:space="0" w:color="000000"/>
              <w:bottom w:val="single" w:sz="8" w:space="0" w:color="000000"/>
            </w:tcBorders>
            <w:vAlign w:val="center"/>
          </w:tcPr>
          <w:p w14:paraId="778D84E6" w14:textId="36CCE2DE" w:rsidR="0047305E" w:rsidRPr="00786363" w:rsidRDefault="00193310" w:rsidP="00602E71">
            <w:pPr>
              <w:pStyle w:val="TableParagraph"/>
              <w:jc w:val="center"/>
              <w:rPr>
                <w:rFonts w:ascii="Times New Roman" w:hAnsi="Times New Roman" w:cs="Times New Roman"/>
                <w:sz w:val="16"/>
              </w:rPr>
            </w:pPr>
            <w:r>
              <w:rPr>
                <w:rFonts w:ascii="Times New Roman" w:hAnsi="Times New Roman" w:cs="Times New Roman"/>
                <w:sz w:val="16"/>
              </w:rPr>
              <w:t>513 000</w:t>
            </w:r>
          </w:p>
        </w:tc>
        <w:tc>
          <w:tcPr>
            <w:tcW w:w="850" w:type="dxa"/>
            <w:tcBorders>
              <w:bottom w:val="single" w:sz="8" w:space="0" w:color="000000"/>
              <w:right w:val="single" w:sz="8" w:space="0" w:color="000000"/>
            </w:tcBorders>
            <w:vAlign w:val="center"/>
          </w:tcPr>
          <w:p w14:paraId="0B3069D0" w14:textId="5408057C" w:rsidR="0047305E" w:rsidRPr="00786363" w:rsidRDefault="00193310" w:rsidP="00602E71">
            <w:pPr>
              <w:pStyle w:val="TableParagraph"/>
              <w:jc w:val="center"/>
              <w:rPr>
                <w:rFonts w:ascii="Times New Roman" w:hAnsi="Times New Roman" w:cs="Times New Roman"/>
                <w:sz w:val="16"/>
              </w:rPr>
            </w:pPr>
            <w:r>
              <w:rPr>
                <w:rFonts w:ascii="Times New Roman" w:hAnsi="Times New Roman" w:cs="Times New Roman"/>
                <w:sz w:val="16"/>
              </w:rPr>
              <w:t>100</w:t>
            </w:r>
          </w:p>
        </w:tc>
        <w:tc>
          <w:tcPr>
            <w:tcW w:w="998" w:type="dxa"/>
            <w:tcBorders>
              <w:left w:val="single" w:sz="8" w:space="0" w:color="000000"/>
              <w:bottom w:val="single" w:sz="8" w:space="0" w:color="000000"/>
            </w:tcBorders>
            <w:shd w:val="clear" w:color="auto" w:fill="B4C6E7" w:themeFill="accent1" w:themeFillTint="66"/>
          </w:tcPr>
          <w:p w14:paraId="5B580696" w14:textId="77777777" w:rsidR="0047305E" w:rsidRPr="00786363" w:rsidRDefault="0047305E" w:rsidP="00602E71">
            <w:pPr>
              <w:pStyle w:val="TableParagraph"/>
              <w:rPr>
                <w:rFonts w:ascii="Times New Roman" w:hAnsi="Times New Roman" w:cs="Times New Roman"/>
                <w:sz w:val="16"/>
              </w:rPr>
            </w:pPr>
          </w:p>
        </w:tc>
        <w:tc>
          <w:tcPr>
            <w:tcW w:w="844" w:type="dxa"/>
            <w:tcBorders>
              <w:bottom w:val="single" w:sz="8" w:space="0" w:color="000000"/>
              <w:right w:val="single" w:sz="8" w:space="0" w:color="000000"/>
            </w:tcBorders>
            <w:shd w:val="clear" w:color="auto" w:fill="B4C6E7" w:themeFill="accent1" w:themeFillTint="66"/>
          </w:tcPr>
          <w:p w14:paraId="5B0180E8" w14:textId="77777777" w:rsidR="0047305E" w:rsidRPr="00786363" w:rsidRDefault="0047305E" w:rsidP="00602E71">
            <w:pPr>
              <w:pStyle w:val="TableParagraph"/>
              <w:rPr>
                <w:rFonts w:ascii="Times New Roman" w:hAnsi="Times New Roman" w:cs="Times New Roman"/>
                <w:sz w:val="16"/>
              </w:rPr>
            </w:pPr>
          </w:p>
        </w:tc>
        <w:tc>
          <w:tcPr>
            <w:tcW w:w="1132" w:type="dxa"/>
            <w:tcBorders>
              <w:left w:val="single" w:sz="8" w:space="0" w:color="000000"/>
              <w:bottom w:val="single" w:sz="8" w:space="0" w:color="000000"/>
            </w:tcBorders>
            <w:vAlign w:val="center"/>
          </w:tcPr>
          <w:p w14:paraId="63BB2B02" w14:textId="60AF2F6B" w:rsidR="0047305E" w:rsidRPr="00786363" w:rsidRDefault="00193310" w:rsidP="00602E71">
            <w:pPr>
              <w:pStyle w:val="TableParagraph"/>
              <w:jc w:val="center"/>
              <w:rPr>
                <w:rFonts w:ascii="Times New Roman" w:hAnsi="Times New Roman" w:cs="Times New Roman"/>
                <w:sz w:val="16"/>
              </w:rPr>
            </w:pPr>
            <w:r>
              <w:rPr>
                <w:rFonts w:ascii="Times New Roman" w:hAnsi="Times New Roman" w:cs="Times New Roman"/>
                <w:sz w:val="16"/>
              </w:rPr>
              <w:t>0</w:t>
            </w:r>
          </w:p>
        </w:tc>
        <w:tc>
          <w:tcPr>
            <w:tcW w:w="852" w:type="dxa"/>
            <w:tcBorders>
              <w:bottom w:val="single" w:sz="8" w:space="0" w:color="000000"/>
              <w:right w:val="single" w:sz="8" w:space="0" w:color="000000"/>
            </w:tcBorders>
            <w:vAlign w:val="center"/>
          </w:tcPr>
          <w:p w14:paraId="1E6DC6B1"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5" w:type="dxa"/>
            <w:tcBorders>
              <w:left w:val="single" w:sz="8" w:space="0" w:color="000000"/>
              <w:bottom w:val="single" w:sz="8" w:space="0" w:color="000000"/>
            </w:tcBorders>
            <w:vAlign w:val="center"/>
          </w:tcPr>
          <w:p w14:paraId="746C3B68"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54" w:type="dxa"/>
            <w:tcBorders>
              <w:bottom w:val="single" w:sz="8" w:space="0" w:color="000000"/>
              <w:right w:val="single" w:sz="8" w:space="0" w:color="000000"/>
            </w:tcBorders>
            <w:vAlign w:val="center"/>
          </w:tcPr>
          <w:p w14:paraId="772FED14"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8" w:type="dxa"/>
            <w:tcBorders>
              <w:left w:val="single" w:sz="8" w:space="0" w:color="000000"/>
              <w:bottom w:val="single" w:sz="8" w:space="0" w:color="000000"/>
            </w:tcBorders>
            <w:vAlign w:val="center"/>
          </w:tcPr>
          <w:p w14:paraId="04A7127A"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7" w:type="dxa"/>
            <w:tcBorders>
              <w:bottom w:val="single" w:sz="8" w:space="0" w:color="000000"/>
              <w:right w:val="single" w:sz="8" w:space="0" w:color="000000"/>
            </w:tcBorders>
            <w:vAlign w:val="center"/>
          </w:tcPr>
          <w:p w14:paraId="187C8FB0"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7" w:type="dxa"/>
            <w:tcBorders>
              <w:left w:val="single" w:sz="8" w:space="0" w:color="000000"/>
              <w:bottom w:val="single" w:sz="8" w:space="0" w:color="000000"/>
            </w:tcBorders>
            <w:vAlign w:val="center"/>
          </w:tcPr>
          <w:p w14:paraId="7DA123B5"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7" w:type="dxa"/>
            <w:tcBorders>
              <w:bottom w:val="single" w:sz="8" w:space="0" w:color="000000"/>
              <w:right w:val="single" w:sz="8" w:space="0" w:color="000000"/>
            </w:tcBorders>
            <w:vAlign w:val="center"/>
          </w:tcPr>
          <w:p w14:paraId="29E3CF9D"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r>
      <w:tr w:rsidR="0047305E" w14:paraId="5204849C" w14:textId="77777777" w:rsidTr="00602E71">
        <w:trPr>
          <w:trHeight w:val="498"/>
        </w:trPr>
        <w:tc>
          <w:tcPr>
            <w:tcW w:w="850" w:type="dxa"/>
            <w:tcBorders>
              <w:top w:val="single" w:sz="8" w:space="0" w:color="000000"/>
              <w:left w:val="single" w:sz="8" w:space="0" w:color="000000"/>
              <w:right w:val="single" w:sz="8" w:space="0" w:color="000000"/>
            </w:tcBorders>
            <w:shd w:val="clear" w:color="auto" w:fill="B4C6E7" w:themeFill="accent1" w:themeFillTint="66"/>
          </w:tcPr>
          <w:p w14:paraId="62448AD2" w14:textId="77777777" w:rsidR="0047305E" w:rsidRPr="00786363" w:rsidRDefault="0047305E" w:rsidP="00602E71">
            <w:pPr>
              <w:pStyle w:val="TableParagraph"/>
              <w:spacing w:before="1"/>
              <w:rPr>
                <w:rFonts w:ascii="Times New Roman" w:hAnsi="Times New Roman" w:cs="Times New Roman"/>
                <w:b/>
                <w:sz w:val="23"/>
              </w:rPr>
            </w:pPr>
          </w:p>
          <w:p w14:paraId="7A8E8C67" w14:textId="77777777" w:rsidR="0047305E" w:rsidRPr="00786363" w:rsidRDefault="0047305E" w:rsidP="00602E71">
            <w:pPr>
              <w:pStyle w:val="TableParagraph"/>
              <w:spacing w:line="197" w:lineRule="exact"/>
              <w:ind w:left="69"/>
              <w:rPr>
                <w:rFonts w:ascii="Times New Roman" w:hAnsi="Times New Roman" w:cs="Times New Roman"/>
                <w:sz w:val="18"/>
              </w:rPr>
            </w:pPr>
            <w:r w:rsidRPr="00786363">
              <w:rPr>
                <w:rFonts w:ascii="Times New Roman" w:hAnsi="Times New Roman" w:cs="Times New Roman"/>
                <w:w w:val="95"/>
                <w:sz w:val="18"/>
              </w:rPr>
              <w:t>RAZEM</w:t>
            </w:r>
          </w:p>
        </w:tc>
        <w:tc>
          <w:tcPr>
            <w:tcW w:w="1130" w:type="dxa"/>
            <w:tcBorders>
              <w:top w:val="single" w:sz="8" w:space="0" w:color="000000"/>
              <w:left w:val="single" w:sz="8" w:space="0" w:color="000000"/>
            </w:tcBorders>
            <w:vAlign w:val="center"/>
          </w:tcPr>
          <w:p w14:paraId="49AD3DC2"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52" w:type="dxa"/>
            <w:tcBorders>
              <w:top w:val="single" w:sz="8" w:space="0" w:color="000000"/>
              <w:right w:val="single" w:sz="8" w:space="0" w:color="000000"/>
            </w:tcBorders>
            <w:vAlign w:val="center"/>
          </w:tcPr>
          <w:p w14:paraId="16271C83"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0 </w:t>
            </w:r>
          </w:p>
        </w:tc>
        <w:tc>
          <w:tcPr>
            <w:tcW w:w="1133" w:type="dxa"/>
            <w:tcBorders>
              <w:top w:val="single" w:sz="8" w:space="0" w:color="000000"/>
              <w:left w:val="single" w:sz="8" w:space="0" w:color="000000"/>
            </w:tcBorders>
            <w:vAlign w:val="center"/>
          </w:tcPr>
          <w:p w14:paraId="757D89AE" w14:textId="62AEB663" w:rsidR="0047305E" w:rsidRPr="00786363" w:rsidRDefault="00193310" w:rsidP="00602E71">
            <w:pPr>
              <w:pStyle w:val="TableParagraph"/>
              <w:jc w:val="center"/>
              <w:rPr>
                <w:rFonts w:ascii="Times New Roman" w:hAnsi="Times New Roman" w:cs="Times New Roman"/>
                <w:sz w:val="16"/>
              </w:rPr>
            </w:pPr>
            <w:r>
              <w:rPr>
                <w:rFonts w:ascii="Times New Roman" w:hAnsi="Times New Roman" w:cs="Times New Roman"/>
                <w:sz w:val="16"/>
              </w:rPr>
              <w:t>2 307 000</w:t>
            </w:r>
          </w:p>
        </w:tc>
        <w:tc>
          <w:tcPr>
            <w:tcW w:w="850" w:type="dxa"/>
            <w:tcBorders>
              <w:top w:val="single" w:sz="8" w:space="0" w:color="000000"/>
              <w:right w:val="single" w:sz="8" w:space="0" w:color="000000"/>
            </w:tcBorders>
            <w:vAlign w:val="center"/>
          </w:tcPr>
          <w:p w14:paraId="6C17CBF9" w14:textId="40148636" w:rsidR="0047305E" w:rsidRPr="00786363" w:rsidRDefault="00385DEC" w:rsidP="00602E71">
            <w:pPr>
              <w:pStyle w:val="TableParagraph"/>
              <w:jc w:val="center"/>
              <w:rPr>
                <w:rFonts w:ascii="Times New Roman" w:hAnsi="Times New Roman" w:cs="Times New Roman"/>
                <w:sz w:val="16"/>
              </w:rPr>
            </w:pPr>
            <w:r>
              <w:rPr>
                <w:rFonts w:ascii="Times New Roman" w:hAnsi="Times New Roman" w:cs="Times New Roman"/>
                <w:sz w:val="16"/>
              </w:rPr>
              <w:t>70,29</w:t>
            </w:r>
            <w:r w:rsidR="0047305E" w:rsidRPr="00786363">
              <w:rPr>
                <w:rFonts w:ascii="Times New Roman" w:hAnsi="Times New Roman" w:cs="Times New Roman"/>
                <w:sz w:val="16"/>
              </w:rPr>
              <w:t xml:space="preserve"> </w:t>
            </w:r>
          </w:p>
        </w:tc>
        <w:tc>
          <w:tcPr>
            <w:tcW w:w="998" w:type="dxa"/>
            <w:tcBorders>
              <w:top w:val="single" w:sz="8" w:space="0" w:color="000000"/>
              <w:left w:val="single" w:sz="8" w:space="0" w:color="000000"/>
            </w:tcBorders>
            <w:shd w:val="clear" w:color="auto" w:fill="B4C6E7" w:themeFill="accent1" w:themeFillTint="66"/>
          </w:tcPr>
          <w:p w14:paraId="67F901B8" w14:textId="77777777" w:rsidR="0047305E" w:rsidRPr="00786363" w:rsidRDefault="0047305E" w:rsidP="00602E71">
            <w:pPr>
              <w:pStyle w:val="TableParagraph"/>
              <w:rPr>
                <w:rFonts w:ascii="Times New Roman" w:hAnsi="Times New Roman" w:cs="Times New Roman"/>
                <w:sz w:val="16"/>
              </w:rPr>
            </w:pPr>
          </w:p>
        </w:tc>
        <w:tc>
          <w:tcPr>
            <w:tcW w:w="844" w:type="dxa"/>
            <w:tcBorders>
              <w:top w:val="single" w:sz="8" w:space="0" w:color="000000"/>
              <w:right w:val="single" w:sz="8" w:space="0" w:color="000000"/>
            </w:tcBorders>
            <w:shd w:val="clear" w:color="auto" w:fill="B4C6E7" w:themeFill="accent1" w:themeFillTint="66"/>
          </w:tcPr>
          <w:p w14:paraId="56C3F032" w14:textId="77777777" w:rsidR="0047305E" w:rsidRPr="00786363" w:rsidRDefault="0047305E" w:rsidP="00602E71">
            <w:pPr>
              <w:pStyle w:val="TableParagraph"/>
              <w:rPr>
                <w:rFonts w:ascii="Times New Roman" w:hAnsi="Times New Roman" w:cs="Times New Roman"/>
                <w:sz w:val="16"/>
              </w:rPr>
            </w:pPr>
          </w:p>
        </w:tc>
        <w:tc>
          <w:tcPr>
            <w:tcW w:w="1132" w:type="dxa"/>
            <w:tcBorders>
              <w:top w:val="single" w:sz="8" w:space="0" w:color="000000"/>
              <w:left w:val="single" w:sz="8" w:space="0" w:color="000000"/>
            </w:tcBorders>
            <w:vAlign w:val="center"/>
          </w:tcPr>
          <w:p w14:paraId="35E28DC6" w14:textId="42A12BDC" w:rsidR="0047305E" w:rsidRPr="00786363" w:rsidRDefault="00385DEC" w:rsidP="00602E71">
            <w:pPr>
              <w:pStyle w:val="TableParagraph"/>
              <w:jc w:val="center"/>
              <w:rPr>
                <w:rFonts w:ascii="Times New Roman" w:hAnsi="Times New Roman" w:cs="Times New Roman"/>
                <w:sz w:val="16"/>
              </w:rPr>
            </w:pPr>
            <w:r>
              <w:rPr>
                <w:rFonts w:ascii="Times New Roman" w:hAnsi="Times New Roman" w:cs="Times New Roman"/>
                <w:sz w:val="16"/>
              </w:rPr>
              <w:t>950 000</w:t>
            </w:r>
          </w:p>
        </w:tc>
        <w:tc>
          <w:tcPr>
            <w:tcW w:w="852" w:type="dxa"/>
            <w:tcBorders>
              <w:top w:val="single" w:sz="8" w:space="0" w:color="000000"/>
              <w:right w:val="single" w:sz="8" w:space="0" w:color="000000"/>
            </w:tcBorders>
            <w:vAlign w:val="center"/>
          </w:tcPr>
          <w:p w14:paraId="4F65B614" w14:textId="467A1DD0" w:rsidR="0047305E" w:rsidRPr="00786363" w:rsidRDefault="00385DEC" w:rsidP="00602E71">
            <w:pPr>
              <w:pStyle w:val="TableParagraph"/>
              <w:jc w:val="center"/>
              <w:rPr>
                <w:rFonts w:ascii="Times New Roman" w:hAnsi="Times New Roman" w:cs="Times New Roman"/>
                <w:sz w:val="16"/>
              </w:rPr>
            </w:pPr>
            <w:r>
              <w:rPr>
                <w:rFonts w:ascii="Times New Roman" w:hAnsi="Times New Roman" w:cs="Times New Roman"/>
                <w:sz w:val="16"/>
              </w:rPr>
              <w:t>99,23</w:t>
            </w:r>
          </w:p>
        </w:tc>
        <w:tc>
          <w:tcPr>
            <w:tcW w:w="1135" w:type="dxa"/>
            <w:tcBorders>
              <w:top w:val="single" w:sz="8" w:space="0" w:color="000000"/>
              <w:left w:val="single" w:sz="8" w:space="0" w:color="000000"/>
            </w:tcBorders>
            <w:vAlign w:val="center"/>
          </w:tcPr>
          <w:p w14:paraId="0C06EC3E" w14:textId="280AF270" w:rsidR="0047305E" w:rsidRPr="00786363" w:rsidRDefault="00385DEC" w:rsidP="00602E71">
            <w:pPr>
              <w:pStyle w:val="TableParagraph"/>
              <w:jc w:val="center"/>
              <w:rPr>
                <w:rFonts w:ascii="Times New Roman" w:hAnsi="Times New Roman" w:cs="Times New Roman"/>
                <w:sz w:val="16"/>
              </w:rPr>
            </w:pPr>
            <w:r>
              <w:rPr>
                <w:rFonts w:ascii="Times New Roman" w:hAnsi="Times New Roman" w:cs="Times New Roman"/>
                <w:sz w:val="16"/>
              </w:rPr>
              <w:t>2</w:t>
            </w:r>
            <w:r w:rsidR="0047305E" w:rsidRPr="00786363">
              <w:rPr>
                <w:rFonts w:ascii="Times New Roman" w:hAnsi="Times New Roman" w:cs="Times New Roman"/>
                <w:sz w:val="16"/>
              </w:rPr>
              <w:t>5 000</w:t>
            </w:r>
          </w:p>
        </w:tc>
        <w:tc>
          <w:tcPr>
            <w:tcW w:w="854" w:type="dxa"/>
            <w:tcBorders>
              <w:top w:val="single" w:sz="8" w:space="0" w:color="000000"/>
              <w:right w:val="single" w:sz="8" w:space="0" w:color="000000"/>
            </w:tcBorders>
          </w:tcPr>
          <w:p w14:paraId="00A1CB3D" w14:textId="77777777" w:rsidR="0047305E" w:rsidRPr="00786363" w:rsidRDefault="0047305E" w:rsidP="00602E71">
            <w:pPr>
              <w:pStyle w:val="TableParagraph"/>
              <w:rPr>
                <w:rFonts w:ascii="Times New Roman" w:hAnsi="Times New Roman" w:cs="Times New Roman"/>
                <w:sz w:val="16"/>
              </w:rPr>
            </w:pPr>
          </w:p>
          <w:p w14:paraId="59FE85ED"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8" w:type="dxa"/>
            <w:tcBorders>
              <w:top w:val="single" w:sz="8" w:space="0" w:color="000000"/>
              <w:left w:val="single" w:sz="8" w:space="0" w:color="000000"/>
            </w:tcBorders>
            <w:vAlign w:val="center"/>
          </w:tcPr>
          <w:p w14:paraId="1464B9BB"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7" w:type="dxa"/>
            <w:tcBorders>
              <w:top w:val="single" w:sz="8" w:space="0" w:color="000000"/>
              <w:right w:val="single" w:sz="8" w:space="0" w:color="000000"/>
            </w:tcBorders>
            <w:vAlign w:val="center"/>
          </w:tcPr>
          <w:p w14:paraId="7735F7B3"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c>
          <w:tcPr>
            <w:tcW w:w="1137" w:type="dxa"/>
            <w:tcBorders>
              <w:top w:val="single" w:sz="8" w:space="0" w:color="000000"/>
              <w:left w:val="single" w:sz="8" w:space="0" w:color="000000"/>
            </w:tcBorders>
            <w:vAlign w:val="center"/>
          </w:tcPr>
          <w:p w14:paraId="6C6C73C7"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0</w:t>
            </w:r>
          </w:p>
        </w:tc>
        <w:tc>
          <w:tcPr>
            <w:tcW w:w="847" w:type="dxa"/>
            <w:tcBorders>
              <w:top w:val="single" w:sz="8" w:space="0" w:color="000000"/>
              <w:right w:val="single" w:sz="8" w:space="0" w:color="000000"/>
            </w:tcBorders>
            <w:vAlign w:val="center"/>
          </w:tcPr>
          <w:p w14:paraId="17A28CE9" w14:textId="77777777" w:rsidR="0047305E" w:rsidRPr="00786363" w:rsidRDefault="0047305E" w:rsidP="00602E71">
            <w:pPr>
              <w:pStyle w:val="TableParagraph"/>
              <w:jc w:val="center"/>
              <w:rPr>
                <w:rFonts w:ascii="Times New Roman" w:hAnsi="Times New Roman" w:cs="Times New Roman"/>
                <w:sz w:val="16"/>
              </w:rPr>
            </w:pPr>
            <w:r w:rsidRPr="00786363">
              <w:rPr>
                <w:rFonts w:ascii="Times New Roman" w:hAnsi="Times New Roman" w:cs="Times New Roman"/>
                <w:sz w:val="16"/>
              </w:rPr>
              <w:t xml:space="preserve">100 </w:t>
            </w:r>
          </w:p>
        </w:tc>
      </w:tr>
    </w:tbl>
    <w:p w14:paraId="02550C96" w14:textId="13D07704" w:rsidR="002653BC" w:rsidRDefault="002653BC">
      <w:pPr>
        <w:rPr>
          <w:rFonts w:ascii="Times New Roman" w:hAnsi="Times New Roman"/>
        </w:rPr>
      </w:pPr>
      <w:r>
        <w:rPr>
          <w:rFonts w:ascii="Times New Roman" w:hAnsi="Times New Roman"/>
        </w:rPr>
        <w:br w:type="page"/>
      </w:r>
    </w:p>
    <w:p w14:paraId="3CFDB46F" w14:textId="77777777" w:rsidR="00AB3400" w:rsidRDefault="00AB3400" w:rsidP="002E59FC">
      <w:pPr>
        <w:jc w:val="both"/>
        <w:rPr>
          <w:rFonts w:ascii="Times New Roman" w:hAnsi="Times New Roman"/>
        </w:rPr>
        <w:sectPr w:rsidR="00AB3400" w:rsidSect="00587386">
          <w:pgSz w:w="16838" w:h="11906" w:orient="landscape"/>
          <w:pgMar w:top="851" w:right="851" w:bottom="851" w:left="851" w:header="709" w:footer="709" w:gutter="0"/>
          <w:cols w:space="708"/>
          <w:titlePg/>
          <w:docGrid w:linePitch="360"/>
        </w:sectPr>
      </w:pPr>
    </w:p>
    <w:p w14:paraId="3C68A121" w14:textId="40A935A5" w:rsidR="00AB3400" w:rsidRPr="00E2407E" w:rsidRDefault="00AB3400" w:rsidP="00AB3400">
      <w:pPr>
        <w:pStyle w:val="Nagwek1"/>
        <w:rPr>
          <w:rFonts w:ascii="Times New Roman" w:hAnsi="Times New Roman" w:cs="Times New Roman"/>
        </w:rPr>
      </w:pPr>
      <w:bookmarkStart w:id="154" w:name="_Toc135914359"/>
      <w:r w:rsidRPr="00E2407E">
        <w:rPr>
          <w:rFonts w:ascii="Times New Roman" w:hAnsi="Times New Roman" w:cs="Times New Roman"/>
        </w:rPr>
        <w:lastRenderedPageBreak/>
        <w:t xml:space="preserve">Załącznik nr 5 do LSR Procedura </w:t>
      </w:r>
      <w:r w:rsidR="009D1262" w:rsidRPr="00E2407E">
        <w:rPr>
          <w:rFonts w:ascii="Times New Roman" w:hAnsi="Times New Roman" w:cs="Times New Roman"/>
        </w:rPr>
        <w:t>a</w:t>
      </w:r>
      <w:r w:rsidRPr="00E2407E">
        <w:rPr>
          <w:rFonts w:ascii="Times New Roman" w:hAnsi="Times New Roman" w:cs="Times New Roman"/>
        </w:rPr>
        <w:t xml:space="preserve">ktualizacji </w:t>
      </w:r>
      <w:r w:rsidR="009D1262" w:rsidRPr="00E2407E">
        <w:rPr>
          <w:rFonts w:ascii="Times New Roman" w:hAnsi="Times New Roman" w:cs="Times New Roman"/>
        </w:rPr>
        <w:t>L</w:t>
      </w:r>
      <w:r w:rsidRPr="00E2407E">
        <w:rPr>
          <w:rFonts w:ascii="Times New Roman" w:hAnsi="Times New Roman" w:cs="Times New Roman"/>
        </w:rPr>
        <w:t>okalnej Strategii Rozwoju</w:t>
      </w:r>
      <w:bookmarkEnd w:id="154"/>
    </w:p>
    <w:p w14:paraId="14FA42FC" w14:textId="1B5A843B" w:rsidR="00AB3400" w:rsidRPr="00736E91" w:rsidRDefault="00AB3400" w:rsidP="00786363">
      <w:pPr>
        <w:spacing w:before="240" w:line="276" w:lineRule="auto"/>
        <w:jc w:val="both"/>
        <w:rPr>
          <w:rFonts w:ascii="Times New Roman" w:hAnsi="Times New Roman"/>
        </w:rPr>
      </w:pPr>
      <w:r w:rsidRPr="00736E91">
        <w:rPr>
          <w:rFonts w:ascii="Times New Roman" w:hAnsi="Times New Roman"/>
        </w:rPr>
        <w:t>Lokalna Strategia Rozwoju jest dokumentem, który będzie pozwalał na wprowadzenie zmian oraz uzupełnień. Zakłada się, że aktualizacja LSR wynikać może ze zmian w przepisach lub odgórnych dokumentach programowych, uwag zgłoszonych przez Instytucje Wdrążającą, będzie również odpowiedzią na pojawiające się spostrzeżenia z</w:t>
      </w:r>
      <w:r>
        <w:rPr>
          <w:rFonts w:ascii="Times New Roman" w:hAnsi="Times New Roman"/>
        </w:rPr>
        <w:t> </w:t>
      </w:r>
      <w:r w:rsidRPr="00736E91">
        <w:rPr>
          <w:rFonts w:ascii="Times New Roman" w:hAnsi="Times New Roman"/>
        </w:rPr>
        <w:t xml:space="preserve">wdrażania LSR oraz przeprowadzonego monitoringu i ewaluacji. </w:t>
      </w:r>
    </w:p>
    <w:p w14:paraId="5FE888C6" w14:textId="4E1FA5D8" w:rsidR="00AB3400" w:rsidRPr="00736E91" w:rsidRDefault="00AB3400" w:rsidP="00786363">
      <w:pPr>
        <w:spacing w:line="276" w:lineRule="auto"/>
        <w:jc w:val="both"/>
        <w:rPr>
          <w:rFonts w:ascii="Times New Roman" w:hAnsi="Times New Roman"/>
        </w:rPr>
      </w:pPr>
      <w:r w:rsidRPr="00736E91">
        <w:rPr>
          <w:rFonts w:ascii="Times New Roman" w:hAnsi="Times New Roman"/>
        </w:rPr>
        <w:t>Ponieważ Strategia to dokument, który został wypracowany z udziałem różnych lokalnych środowisk właśnie one zostaną włączone w konsultacje odnośnie realizacji i ewentualnych zmian. Wprowadzenie zmian i uzupełnień nie może jednak pozostawać w sprzeczności z wymogami pogromowy</w:t>
      </w:r>
      <w:r w:rsidR="00867E90">
        <w:rPr>
          <w:rFonts w:ascii="Times New Roman" w:hAnsi="Times New Roman"/>
        </w:rPr>
        <w:t>mi</w:t>
      </w:r>
      <w:r w:rsidRPr="00736E91">
        <w:rPr>
          <w:rFonts w:ascii="Times New Roman" w:hAnsi="Times New Roman"/>
        </w:rPr>
        <w:t xml:space="preserve">. </w:t>
      </w:r>
    </w:p>
    <w:p w14:paraId="76D3FBDA" w14:textId="77777777" w:rsidR="00AB3400" w:rsidRPr="00736E91" w:rsidRDefault="00AB3400" w:rsidP="00786363">
      <w:pPr>
        <w:spacing w:line="276" w:lineRule="auto"/>
        <w:jc w:val="both"/>
        <w:rPr>
          <w:rFonts w:ascii="Times New Roman" w:hAnsi="Times New Roman"/>
        </w:rPr>
      </w:pPr>
      <w:r w:rsidRPr="00736E91">
        <w:rPr>
          <w:rFonts w:ascii="Times New Roman" w:hAnsi="Times New Roman"/>
        </w:rPr>
        <w:t xml:space="preserve">W celu aktualizacji LSR, przyjmuje się następującą ścieżkę postępowania: </w:t>
      </w:r>
    </w:p>
    <w:p w14:paraId="3D71D7ED" w14:textId="77777777" w:rsidR="00AB3400" w:rsidRPr="00736E91" w:rsidRDefault="00AB3400">
      <w:pPr>
        <w:numPr>
          <w:ilvl w:val="0"/>
          <w:numId w:val="47"/>
        </w:numPr>
        <w:spacing w:after="0" w:line="276" w:lineRule="auto"/>
        <w:jc w:val="both"/>
        <w:rPr>
          <w:rFonts w:ascii="Times New Roman" w:hAnsi="Times New Roman"/>
        </w:rPr>
      </w:pPr>
      <w:r w:rsidRPr="00736E91">
        <w:rPr>
          <w:rFonts w:ascii="Times New Roman" w:hAnsi="Times New Roman"/>
        </w:rPr>
        <w:t xml:space="preserve">Decyzje o podjęciu prac dotyczących aktualizacji LSR podejmuje Zarząd Stowarzyszenia właściwą uchwałą. </w:t>
      </w:r>
    </w:p>
    <w:p w14:paraId="53757125" w14:textId="77777777" w:rsidR="00AB3400" w:rsidRPr="00736E91" w:rsidRDefault="00AB3400">
      <w:pPr>
        <w:numPr>
          <w:ilvl w:val="0"/>
          <w:numId w:val="47"/>
        </w:numPr>
        <w:spacing w:after="0" w:line="276" w:lineRule="auto"/>
        <w:jc w:val="both"/>
        <w:rPr>
          <w:rFonts w:ascii="Times New Roman" w:hAnsi="Times New Roman"/>
        </w:rPr>
      </w:pPr>
      <w:r w:rsidRPr="00736E91">
        <w:rPr>
          <w:rFonts w:ascii="Times New Roman" w:hAnsi="Times New Roman"/>
        </w:rPr>
        <w:t>Za przygotowanie projektów zamian odpowiadają Pracownicy</w:t>
      </w:r>
      <w:r>
        <w:rPr>
          <w:rFonts w:ascii="Times New Roman" w:hAnsi="Times New Roman"/>
        </w:rPr>
        <w:t xml:space="preserve"> </w:t>
      </w:r>
      <w:r w:rsidRPr="00736E91">
        <w:rPr>
          <w:rFonts w:ascii="Times New Roman" w:hAnsi="Times New Roman"/>
        </w:rPr>
        <w:t>Biura LGD.</w:t>
      </w:r>
    </w:p>
    <w:p w14:paraId="5B826E4F" w14:textId="77777777" w:rsidR="00AB3400" w:rsidRPr="00736E91" w:rsidRDefault="00AB3400">
      <w:pPr>
        <w:numPr>
          <w:ilvl w:val="0"/>
          <w:numId w:val="47"/>
        </w:numPr>
        <w:spacing w:after="0" w:line="276" w:lineRule="auto"/>
        <w:ind w:right="-1"/>
        <w:jc w:val="both"/>
        <w:rPr>
          <w:rFonts w:ascii="Times New Roman" w:hAnsi="Times New Roman"/>
        </w:rPr>
      </w:pPr>
      <w:r w:rsidRPr="00736E91">
        <w:rPr>
          <w:rFonts w:ascii="Times New Roman" w:hAnsi="Times New Roman"/>
        </w:rPr>
        <w:t xml:space="preserve">Proponowane zmiany do LSR wraz z uzasadnieniem będą przekazane do konsultacji społecznych z reguły na </w:t>
      </w:r>
      <w:r>
        <w:rPr>
          <w:rFonts w:ascii="Times New Roman" w:hAnsi="Times New Roman"/>
        </w:rPr>
        <w:t>7</w:t>
      </w:r>
      <w:r w:rsidRPr="00736E91">
        <w:rPr>
          <w:rFonts w:ascii="Times New Roman" w:hAnsi="Times New Roman"/>
        </w:rPr>
        <w:t xml:space="preserve"> przed terminem ich przyjęcia, przy czym w informacji o zmianach konieczne jest podanie terminu zakończenia konsultacji</w:t>
      </w:r>
      <w:r>
        <w:rPr>
          <w:rFonts w:ascii="Times New Roman" w:hAnsi="Times New Roman"/>
        </w:rPr>
        <w:t>:</w:t>
      </w:r>
    </w:p>
    <w:p w14:paraId="35CEACAF" w14:textId="77777777" w:rsidR="00AB3400" w:rsidRPr="00736E91" w:rsidRDefault="00AB3400">
      <w:pPr>
        <w:numPr>
          <w:ilvl w:val="0"/>
          <w:numId w:val="48"/>
        </w:numPr>
        <w:spacing w:after="0" w:line="276" w:lineRule="auto"/>
        <w:ind w:right="-1"/>
        <w:jc w:val="both"/>
        <w:rPr>
          <w:rFonts w:ascii="Times New Roman" w:hAnsi="Times New Roman"/>
        </w:rPr>
      </w:pPr>
      <w:r w:rsidRPr="00736E91">
        <w:rPr>
          <w:rFonts w:ascii="Times New Roman" w:hAnsi="Times New Roman"/>
        </w:rPr>
        <w:t>na stronie internetowej LGD,</w:t>
      </w:r>
    </w:p>
    <w:p w14:paraId="54C38333" w14:textId="77777777" w:rsidR="00AB3400" w:rsidRPr="00736E91" w:rsidRDefault="00AB3400">
      <w:pPr>
        <w:numPr>
          <w:ilvl w:val="0"/>
          <w:numId w:val="48"/>
        </w:numPr>
        <w:spacing w:after="0" w:line="276" w:lineRule="auto"/>
        <w:ind w:right="-1"/>
        <w:jc w:val="both"/>
        <w:rPr>
          <w:rFonts w:ascii="Times New Roman" w:hAnsi="Times New Roman"/>
        </w:rPr>
      </w:pPr>
      <w:r w:rsidRPr="00736E91">
        <w:rPr>
          <w:rFonts w:ascii="Times New Roman" w:hAnsi="Times New Roman"/>
        </w:rPr>
        <w:t>na tablicach informacyjnych urzędów gmin wywieszona zostaje informacja o planowanych zmianach wraz ze wskazaniem strony www, na której można zapoznać się z ich zakresem.</w:t>
      </w:r>
    </w:p>
    <w:p w14:paraId="6B8D1C42" w14:textId="77777777" w:rsidR="00AB3400" w:rsidRPr="00736E91" w:rsidRDefault="00AB3400">
      <w:pPr>
        <w:numPr>
          <w:ilvl w:val="0"/>
          <w:numId w:val="49"/>
        </w:numPr>
        <w:spacing w:after="0" w:line="276" w:lineRule="auto"/>
        <w:ind w:right="-1"/>
        <w:jc w:val="both"/>
        <w:rPr>
          <w:rFonts w:ascii="Times New Roman" w:hAnsi="Times New Roman"/>
        </w:rPr>
      </w:pPr>
      <w:r w:rsidRPr="00736E91">
        <w:rPr>
          <w:rFonts w:ascii="Times New Roman" w:hAnsi="Times New Roman"/>
        </w:rPr>
        <w:t>W wyjątkowych sytuacjach, za które uważa się zagrożenie dla prawidłowej realizacji projektu możliwe jest skrócenie okresu konsultacji.</w:t>
      </w:r>
    </w:p>
    <w:p w14:paraId="1F81FCED" w14:textId="77777777" w:rsidR="00AB3400" w:rsidRPr="00736E91" w:rsidRDefault="00AB3400">
      <w:pPr>
        <w:numPr>
          <w:ilvl w:val="0"/>
          <w:numId w:val="49"/>
        </w:numPr>
        <w:spacing w:after="0" w:line="276" w:lineRule="auto"/>
        <w:ind w:right="-1"/>
        <w:jc w:val="both"/>
        <w:rPr>
          <w:rFonts w:ascii="Times New Roman" w:hAnsi="Times New Roman"/>
        </w:rPr>
      </w:pPr>
      <w:r w:rsidRPr="00736E91">
        <w:rPr>
          <w:rFonts w:ascii="Times New Roman" w:hAnsi="Times New Roman"/>
        </w:rPr>
        <w:t>Uwagi do projektu zmian mogą wnosić mieszkańcy, instytucje i organizacje z terenu działania LGD.</w:t>
      </w:r>
    </w:p>
    <w:p w14:paraId="58D0C7C5" w14:textId="77777777" w:rsidR="00AB3400" w:rsidRPr="00736E91" w:rsidRDefault="00AB3400">
      <w:pPr>
        <w:numPr>
          <w:ilvl w:val="0"/>
          <w:numId w:val="49"/>
        </w:numPr>
        <w:spacing w:after="0" w:line="276" w:lineRule="auto"/>
        <w:ind w:right="-1"/>
        <w:jc w:val="both"/>
        <w:rPr>
          <w:rFonts w:ascii="Times New Roman" w:hAnsi="Times New Roman"/>
        </w:rPr>
      </w:pPr>
      <w:r w:rsidRPr="00736E91">
        <w:rPr>
          <w:rFonts w:ascii="Times New Roman" w:hAnsi="Times New Roman"/>
        </w:rPr>
        <w:t xml:space="preserve">Pracownicy Biura LGD sporządzają listę uwag ze wskazaniem istotnych zmian w Strategii będących wynikiem konsultacji. </w:t>
      </w:r>
    </w:p>
    <w:p w14:paraId="5C8CA8D5" w14:textId="77777777" w:rsidR="00AB3400" w:rsidRPr="00736E91" w:rsidRDefault="00AB3400">
      <w:pPr>
        <w:numPr>
          <w:ilvl w:val="0"/>
          <w:numId w:val="49"/>
        </w:numPr>
        <w:spacing w:after="0" w:line="276" w:lineRule="auto"/>
        <w:ind w:right="-1"/>
        <w:jc w:val="both"/>
        <w:rPr>
          <w:rFonts w:ascii="Times New Roman" w:hAnsi="Times New Roman"/>
        </w:rPr>
      </w:pPr>
      <w:r w:rsidRPr="00736E91">
        <w:rPr>
          <w:rFonts w:ascii="Times New Roman" w:hAnsi="Times New Roman"/>
        </w:rPr>
        <w:t xml:space="preserve">Zmiany do LSR zatwierdza Zarząd LGD zwykłą większością głosów. </w:t>
      </w:r>
    </w:p>
    <w:p w14:paraId="1B35CC2C" w14:textId="77777777" w:rsidR="00AB3400" w:rsidRDefault="00AB3400">
      <w:pPr>
        <w:numPr>
          <w:ilvl w:val="0"/>
          <w:numId w:val="49"/>
        </w:numPr>
        <w:spacing w:after="0" w:line="276" w:lineRule="auto"/>
        <w:ind w:right="-1"/>
        <w:jc w:val="both"/>
        <w:rPr>
          <w:rFonts w:ascii="Times New Roman" w:hAnsi="Times New Roman"/>
        </w:rPr>
      </w:pPr>
      <w:r w:rsidRPr="00736E91">
        <w:rPr>
          <w:rFonts w:ascii="Times New Roman" w:hAnsi="Times New Roman"/>
        </w:rPr>
        <w:t>Wprowadzenie zmian LSR za każdym razem wymaga zatwierdzenia przez Instytucje Wdrażającą.</w:t>
      </w:r>
    </w:p>
    <w:p w14:paraId="79E670D3" w14:textId="77777777" w:rsidR="00AB3400" w:rsidRPr="003B2A18" w:rsidRDefault="00AB3400" w:rsidP="00786363">
      <w:pPr>
        <w:spacing w:after="0" w:line="276" w:lineRule="auto"/>
        <w:ind w:left="720" w:right="-1"/>
        <w:jc w:val="both"/>
        <w:rPr>
          <w:rFonts w:ascii="Times New Roman" w:hAnsi="Times New Roman"/>
        </w:rPr>
      </w:pPr>
    </w:p>
    <w:p w14:paraId="18833B60" w14:textId="237B4CB6" w:rsidR="00AB3400" w:rsidRPr="003B2A18" w:rsidRDefault="00AB3400" w:rsidP="00786363">
      <w:pPr>
        <w:spacing w:line="276" w:lineRule="auto"/>
        <w:jc w:val="both"/>
        <w:rPr>
          <w:rFonts w:ascii="Times New Roman" w:hAnsi="Times New Roman"/>
        </w:rPr>
      </w:pPr>
      <w:r w:rsidRPr="00736E91">
        <w:rPr>
          <w:rFonts w:ascii="Times New Roman" w:hAnsi="Times New Roman"/>
        </w:rPr>
        <w:t xml:space="preserve">Aktualizacja Lokalnej Strategii Rozwoju będzie dokonywana w miarę potrzeb wynikających z dezaktualizacji danych, bądź zmian mających istotny wpływ na treść dokumentu. </w:t>
      </w:r>
      <w:r>
        <w:rPr>
          <w:rFonts w:ascii="Times New Roman" w:hAnsi="Times New Roman"/>
        </w:rPr>
        <w:t>Lokalna Strategia Rozwoju nie wymaga konsultowania ze społecznością lokalną jeśli ich zmiana wywołana jest przez zmianę przepisów prawa lub zaleceń Zarządu Województwa.</w:t>
      </w:r>
    </w:p>
    <w:p w14:paraId="3F72817D" w14:textId="0EFDE317" w:rsidR="002653BC" w:rsidRPr="002E59FC" w:rsidRDefault="002653BC" w:rsidP="002E59FC">
      <w:pPr>
        <w:jc w:val="both"/>
        <w:rPr>
          <w:rFonts w:ascii="Times New Roman" w:hAnsi="Times New Roman"/>
        </w:rPr>
      </w:pPr>
    </w:p>
    <w:sectPr w:rsidR="002653BC" w:rsidRPr="002E59FC" w:rsidSect="0058738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46E5B" w14:textId="77777777" w:rsidR="002E083C" w:rsidRDefault="002E083C" w:rsidP="0036464A">
      <w:pPr>
        <w:spacing w:after="0" w:line="240" w:lineRule="auto"/>
      </w:pPr>
      <w:r>
        <w:separator/>
      </w:r>
    </w:p>
  </w:endnote>
  <w:endnote w:type="continuationSeparator" w:id="0">
    <w:p w14:paraId="62E20733" w14:textId="77777777" w:rsidR="002E083C" w:rsidRDefault="002E083C" w:rsidP="0036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712102"/>
      <w:docPartObj>
        <w:docPartGallery w:val="Page Numbers (Bottom of Page)"/>
        <w:docPartUnique/>
      </w:docPartObj>
    </w:sdtPr>
    <w:sdtContent>
      <w:p w14:paraId="37EED333" w14:textId="253ADC72" w:rsidR="0036464A" w:rsidRDefault="0036464A">
        <w:pPr>
          <w:pStyle w:val="Stopka"/>
          <w:jc w:val="center"/>
        </w:pPr>
        <w:r>
          <w:fldChar w:fldCharType="begin"/>
        </w:r>
        <w:r>
          <w:instrText>PAGE   \* MERGEFORMAT</w:instrText>
        </w:r>
        <w:r>
          <w:fldChar w:fldCharType="separate"/>
        </w:r>
        <w:r>
          <w:t>2</w:t>
        </w:r>
        <w:r>
          <w:fldChar w:fldCharType="end"/>
        </w:r>
      </w:p>
    </w:sdtContent>
  </w:sdt>
  <w:p w14:paraId="13F2EBFF" w14:textId="77777777" w:rsidR="0036464A" w:rsidRDefault="003646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2D484" w14:textId="18125A2E" w:rsidR="000E7A71" w:rsidRDefault="000E7A71" w:rsidP="00867E90">
    <w:pPr>
      <w:pStyle w:val="Stopka"/>
    </w:pPr>
  </w:p>
  <w:p w14:paraId="76966FA3" w14:textId="77777777" w:rsidR="000E7A71" w:rsidRDefault="000E7A7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5044229"/>
      <w:docPartObj>
        <w:docPartGallery w:val="Page Numbers (Bottom of Page)"/>
        <w:docPartUnique/>
      </w:docPartObj>
    </w:sdtPr>
    <w:sdtContent>
      <w:p w14:paraId="3388C7F7" w14:textId="15996E0A" w:rsidR="000E7A71" w:rsidRDefault="000E7A71">
        <w:pPr>
          <w:pStyle w:val="Stopka"/>
          <w:jc w:val="center"/>
        </w:pPr>
        <w:r>
          <w:fldChar w:fldCharType="begin"/>
        </w:r>
        <w:r>
          <w:instrText>PAGE   \* MERGEFORMAT</w:instrText>
        </w:r>
        <w:r>
          <w:fldChar w:fldCharType="separate"/>
        </w:r>
        <w:r>
          <w:t>2</w:t>
        </w:r>
        <w:r>
          <w:fldChar w:fldCharType="end"/>
        </w:r>
      </w:p>
    </w:sdtContent>
  </w:sdt>
  <w:p w14:paraId="5BCE520C" w14:textId="000DFBFD" w:rsidR="00C140DE" w:rsidRDefault="00C140DE">
    <w:pPr>
      <w:pStyle w:val="Tekstpodstawowy"/>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5633"/>
      <w:docPartObj>
        <w:docPartGallery w:val="Page Numbers (Bottom of Page)"/>
        <w:docPartUnique/>
      </w:docPartObj>
    </w:sdtPr>
    <w:sdtContent>
      <w:p w14:paraId="57F335F5" w14:textId="77777777" w:rsidR="00543C60" w:rsidRDefault="00543C60">
        <w:pPr>
          <w:pStyle w:val="Stopka"/>
          <w:jc w:val="center"/>
        </w:pPr>
        <w:r>
          <w:fldChar w:fldCharType="begin"/>
        </w:r>
        <w:r>
          <w:instrText>PAGE   \* MERGEFORMAT</w:instrText>
        </w:r>
        <w:r>
          <w:fldChar w:fldCharType="separate"/>
        </w:r>
        <w:r>
          <w:t>2</w:t>
        </w:r>
        <w:r>
          <w:fldChar w:fldCharType="end"/>
        </w:r>
      </w:p>
    </w:sdtContent>
  </w:sdt>
  <w:p w14:paraId="2869D418" w14:textId="77777777" w:rsidR="00543C60" w:rsidRDefault="00543C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F043E" w14:textId="77777777" w:rsidR="002E083C" w:rsidRDefault="002E083C" w:rsidP="0036464A">
      <w:pPr>
        <w:spacing w:after="0" w:line="240" w:lineRule="auto"/>
      </w:pPr>
      <w:r>
        <w:separator/>
      </w:r>
    </w:p>
  </w:footnote>
  <w:footnote w:type="continuationSeparator" w:id="0">
    <w:p w14:paraId="3A5E01AE" w14:textId="77777777" w:rsidR="002E083C" w:rsidRDefault="002E083C" w:rsidP="00364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CF918" w14:textId="77777777" w:rsidR="00C140DE" w:rsidRDefault="00C140DE">
    <w:pPr>
      <w:pStyle w:val="Tekstpodstawowy"/>
      <w:spacing w:line="14" w:lineRule="auto"/>
      <w:rPr>
        <w:sz w:val="20"/>
      </w:rPr>
    </w:pPr>
    <w:r>
      <w:rPr>
        <w:noProof/>
      </w:rPr>
      <mc:AlternateContent>
        <mc:Choice Requires="wps">
          <w:drawing>
            <wp:anchor distT="0" distB="0" distL="114300" distR="114300" simplePos="0" relativeHeight="251659264" behindDoc="1" locked="0" layoutInCell="1" allowOverlap="1" wp14:anchorId="34E5FFEB" wp14:editId="7697BB8D">
              <wp:simplePos x="0" y="0"/>
              <wp:positionH relativeFrom="page">
                <wp:posOffset>5207635</wp:posOffset>
              </wp:positionH>
              <wp:positionV relativeFrom="page">
                <wp:posOffset>440055</wp:posOffset>
              </wp:positionV>
              <wp:extent cx="203581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86561" w14:textId="77777777" w:rsidR="00C140DE" w:rsidRDefault="00C140DE">
                          <w:pPr>
                            <w:spacing w:before="1"/>
                            <w:ind w:left="20"/>
                            <w:rP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5FFEB" id="_x0000_t202" coordsize="21600,21600" o:spt="202" path="m,l,21600r21600,l21600,xe">
              <v:stroke joinstyle="miter"/>
              <v:path gradientshapeok="t" o:connecttype="rect"/>
            </v:shapetype>
            <v:shape id="Text Box 4" o:spid="_x0000_s1026" type="#_x0000_t202" style="position:absolute;margin-left:410.05pt;margin-top:34.65pt;width:160.3pt;height:2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" filled="f" stroked="f">
              <v:textbox inset="0,0,0,0">
                <w:txbxContent>
                  <w:p w14:paraId="08886561" w14:textId="77777777" w:rsidR="00C140DE" w:rsidRDefault="00C140DE">
                    <w:pPr>
                      <w:spacing w:before="1"/>
                      <w:ind w:left="20"/>
                      <w:rPr>
                        <w:rFonts w:ascii="Times New Roman" w:hAnsi="Times New Roman"/>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AB3"/>
    <w:multiLevelType w:val="hybridMultilevel"/>
    <w:tmpl w:val="EEFA8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354B2"/>
    <w:multiLevelType w:val="hybridMultilevel"/>
    <w:tmpl w:val="DCAE9B6C"/>
    <w:lvl w:ilvl="0" w:tplc="A67E9B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71094C"/>
    <w:multiLevelType w:val="hybridMultilevel"/>
    <w:tmpl w:val="A8347EF8"/>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803C3F"/>
    <w:multiLevelType w:val="hybridMultilevel"/>
    <w:tmpl w:val="E17A9D36"/>
    <w:lvl w:ilvl="0" w:tplc="084815F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D2427"/>
    <w:multiLevelType w:val="hybridMultilevel"/>
    <w:tmpl w:val="4294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7C6B0A"/>
    <w:multiLevelType w:val="hybridMultilevel"/>
    <w:tmpl w:val="670CA95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0BB0033A"/>
    <w:multiLevelType w:val="hybridMultilevel"/>
    <w:tmpl w:val="C5CEE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C92CDB"/>
    <w:multiLevelType w:val="hybridMultilevel"/>
    <w:tmpl w:val="84927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8A7CE2"/>
    <w:multiLevelType w:val="hybridMultilevel"/>
    <w:tmpl w:val="BD2CE6FC"/>
    <w:lvl w:ilvl="0" w:tplc="082A8942">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225D1D"/>
    <w:multiLevelType w:val="hybridMultilevel"/>
    <w:tmpl w:val="4294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735A6D"/>
    <w:multiLevelType w:val="hybridMultilevel"/>
    <w:tmpl w:val="AB067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B229F9"/>
    <w:multiLevelType w:val="hybridMultilevel"/>
    <w:tmpl w:val="4294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767F70"/>
    <w:multiLevelType w:val="hybridMultilevel"/>
    <w:tmpl w:val="7840BF7C"/>
    <w:lvl w:ilvl="0" w:tplc="43403894">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13" w15:restartNumberingAfterBreak="0">
    <w:nsid w:val="19DC37A9"/>
    <w:multiLevelType w:val="hybridMultilevel"/>
    <w:tmpl w:val="C6BEED4E"/>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2162D5"/>
    <w:multiLevelType w:val="hybridMultilevel"/>
    <w:tmpl w:val="80549098"/>
    <w:lvl w:ilvl="0" w:tplc="434038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EC64759"/>
    <w:multiLevelType w:val="hybridMultilevel"/>
    <w:tmpl w:val="EEFA8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D612E0"/>
    <w:multiLevelType w:val="hybridMultilevel"/>
    <w:tmpl w:val="B406F3FA"/>
    <w:lvl w:ilvl="0" w:tplc="434038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5380EEB"/>
    <w:multiLevelType w:val="hybridMultilevel"/>
    <w:tmpl w:val="4EA47084"/>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BA73F5"/>
    <w:multiLevelType w:val="hybridMultilevel"/>
    <w:tmpl w:val="8CBC79C2"/>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7C63E9"/>
    <w:multiLevelType w:val="hybridMultilevel"/>
    <w:tmpl w:val="C5CEE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41383C"/>
    <w:multiLevelType w:val="hybridMultilevel"/>
    <w:tmpl w:val="974E315E"/>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522B68"/>
    <w:multiLevelType w:val="hybridMultilevel"/>
    <w:tmpl w:val="BAD86EE6"/>
    <w:lvl w:ilvl="0" w:tplc="4340389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15:restartNumberingAfterBreak="0">
    <w:nsid w:val="3DB63626"/>
    <w:multiLevelType w:val="hybridMultilevel"/>
    <w:tmpl w:val="EEFA8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115ABD"/>
    <w:multiLevelType w:val="hybridMultilevel"/>
    <w:tmpl w:val="D0223226"/>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0147B6"/>
    <w:multiLevelType w:val="hybridMultilevel"/>
    <w:tmpl w:val="1D047184"/>
    <w:lvl w:ilvl="0" w:tplc="434038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A11221B"/>
    <w:multiLevelType w:val="hybridMultilevel"/>
    <w:tmpl w:val="F482B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CB1EAF"/>
    <w:multiLevelType w:val="hybridMultilevel"/>
    <w:tmpl w:val="8F005D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C791581"/>
    <w:multiLevelType w:val="hybridMultilevel"/>
    <w:tmpl w:val="42949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624205"/>
    <w:multiLevelType w:val="hybridMultilevel"/>
    <w:tmpl w:val="F2F8A186"/>
    <w:lvl w:ilvl="0" w:tplc="434038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51F153E6"/>
    <w:multiLevelType w:val="hybridMultilevel"/>
    <w:tmpl w:val="31CE3098"/>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5E7571"/>
    <w:multiLevelType w:val="hybridMultilevel"/>
    <w:tmpl w:val="998E7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A568EA"/>
    <w:multiLevelType w:val="hybridMultilevel"/>
    <w:tmpl w:val="4294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174433"/>
    <w:multiLevelType w:val="hybridMultilevel"/>
    <w:tmpl w:val="AB067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9573F3"/>
    <w:multiLevelType w:val="hybridMultilevel"/>
    <w:tmpl w:val="7A4A0ADA"/>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BB35DB"/>
    <w:multiLevelType w:val="hybridMultilevel"/>
    <w:tmpl w:val="EEFA8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D16D4D"/>
    <w:multiLevelType w:val="hybridMultilevel"/>
    <w:tmpl w:val="EEFA83D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FC43D9"/>
    <w:multiLevelType w:val="hybridMultilevel"/>
    <w:tmpl w:val="435EE6A6"/>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BA21C85"/>
    <w:multiLevelType w:val="hybridMultilevel"/>
    <w:tmpl w:val="A37A1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962425"/>
    <w:multiLevelType w:val="hybridMultilevel"/>
    <w:tmpl w:val="4294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3F3381"/>
    <w:multiLevelType w:val="hybridMultilevel"/>
    <w:tmpl w:val="18A6D6A4"/>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C0A013A"/>
    <w:multiLevelType w:val="hybridMultilevel"/>
    <w:tmpl w:val="FF4A6622"/>
    <w:lvl w:ilvl="0" w:tplc="A67E9B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DFB7A82"/>
    <w:multiLevelType w:val="hybridMultilevel"/>
    <w:tmpl w:val="E916A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F042B2D"/>
    <w:multiLevelType w:val="hybridMultilevel"/>
    <w:tmpl w:val="43081DE8"/>
    <w:lvl w:ilvl="0" w:tplc="434038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3C116D3"/>
    <w:multiLevelType w:val="multilevel"/>
    <w:tmpl w:val="905C801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09460D"/>
    <w:multiLevelType w:val="hybridMultilevel"/>
    <w:tmpl w:val="C31486D0"/>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5CF5D64"/>
    <w:multiLevelType w:val="hybridMultilevel"/>
    <w:tmpl w:val="057804A6"/>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B5F3CA8"/>
    <w:multiLevelType w:val="hybridMultilevel"/>
    <w:tmpl w:val="5E901BE0"/>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9C13B6"/>
    <w:multiLevelType w:val="hybridMultilevel"/>
    <w:tmpl w:val="0D524C2A"/>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E177B5B"/>
    <w:multiLevelType w:val="hybridMultilevel"/>
    <w:tmpl w:val="6360F72C"/>
    <w:lvl w:ilvl="0" w:tplc="434038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FDE3633"/>
    <w:multiLevelType w:val="hybridMultilevel"/>
    <w:tmpl w:val="4294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7796527">
    <w:abstractNumId w:val="47"/>
  </w:num>
  <w:num w:numId="2" w16cid:durableId="1904367518">
    <w:abstractNumId w:val="30"/>
  </w:num>
  <w:num w:numId="3" w16cid:durableId="1628777755">
    <w:abstractNumId w:val="27"/>
  </w:num>
  <w:num w:numId="4" w16cid:durableId="723794735">
    <w:abstractNumId w:val="37"/>
  </w:num>
  <w:num w:numId="5" w16cid:durableId="883717205">
    <w:abstractNumId w:val="38"/>
  </w:num>
  <w:num w:numId="6" w16cid:durableId="973682438">
    <w:abstractNumId w:val="35"/>
  </w:num>
  <w:num w:numId="7" w16cid:durableId="465976250">
    <w:abstractNumId w:val="4"/>
  </w:num>
  <w:num w:numId="8" w16cid:durableId="28338861">
    <w:abstractNumId w:val="8"/>
  </w:num>
  <w:num w:numId="9" w16cid:durableId="1317881481">
    <w:abstractNumId w:val="9"/>
  </w:num>
  <w:num w:numId="10" w16cid:durableId="673920287">
    <w:abstractNumId w:val="34"/>
  </w:num>
  <w:num w:numId="11" w16cid:durableId="909383603">
    <w:abstractNumId w:val="31"/>
  </w:num>
  <w:num w:numId="12" w16cid:durableId="1867793691">
    <w:abstractNumId w:val="22"/>
  </w:num>
  <w:num w:numId="13" w16cid:durableId="1428188946">
    <w:abstractNumId w:val="49"/>
  </w:num>
  <w:num w:numId="14" w16cid:durableId="1308393269">
    <w:abstractNumId w:val="0"/>
  </w:num>
  <w:num w:numId="15" w16cid:durableId="1623420712">
    <w:abstractNumId w:val="11"/>
  </w:num>
  <w:num w:numId="16" w16cid:durableId="636107047">
    <w:abstractNumId w:val="15"/>
  </w:num>
  <w:num w:numId="17" w16cid:durableId="1344748323">
    <w:abstractNumId w:val="41"/>
  </w:num>
  <w:num w:numId="18" w16cid:durableId="852454193">
    <w:abstractNumId w:val="1"/>
  </w:num>
  <w:num w:numId="19" w16cid:durableId="1081411259">
    <w:abstractNumId w:val="29"/>
  </w:num>
  <w:num w:numId="20" w16cid:durableId="1449156627">
    <w:abstractNumId w:val="36"/>
  </w:num>
  <w:num w:numId="21" w16cid:durableId="83720889">
    <w:abstractNumId w:val="39"/>
  </w:num>
  <w:num w:numId="22" w16cid:durableId="1761171318">
    <w:abstractNumId w:val="2"/>
  </w:num>
  <w:num w:numId="23" w16cid:durableId="251158856">
    <w:abstractNumId w:val="21"/>
  </w:num>
  <w:num w:numId="24" w16cid:durableId="2033261243">
    <w:abstractNumId w:val="40"/>
  </w:num>
  <w:num w:numId="25" w16cid:durableId="770589891">
    <w:abstractNumId w:val="10"/>
  </w:num>
  <w:num w:numId="26" w16cid:durableId="644968881">
    <w:abstractNumId w:val="26"/>
  </w:num>
  <w:num w:numId="27" w16cid:durableId="1390377531">
    <w:abstractNumId w:val="32"/>
  </w:num>
  <w:num w:numId="28" w16cid:durableId="352347515">
    <w:abstractNumId w:val="5"/>
  </w:num>
  <w:num w:numId="29" w16cid:durableId="1637024829">
    <w:abstractNumId w:val="25"/>
  </w:num>
  <w:num w:numId="30" w16cid:durableId="1510020784">
    <w:abstractNumId w:val="45"/>
  </w:num>
  <w:num w:numId="31" w16cid:durableId="2101944479">
    <w:abstractNumId w:val="42"/>
  </w:num>
  <w:num w:numId="32" w16cid:durableId="858004585">
    <w:abstractNumId w:val="6"/>
  </w:num>
  <w:num w:numId="33" w16cid:durableId="310332648">
    <w:abstractNumId w:val="28"/>
  </w:num>
  <w:num w:numId="34" w16cid:durableId="611985266">
    <w:abstractNumId w:val="3"/>
  </w:num>
  <w:num w:numId="35" w16cid:durableId="1738896477">
    <w:abstractNumId w:val="44"/>
  </w:num>
  <w:num w:numId="36" w16cid:durableId="1978299600">
    <w:abstractNumId w:val="33"/>
  </w:num>
  <w:num w:numId="37" w16cid:durableId="396779790">
    <w:abstractNumId w:val="46"/>
  </w:num>
  <w:num w:numId="38" w16cid:durableId="478960427">
    <w:abstractNumId w:val="18"/>
  </w:num>
  <w:num w:numId="39" w16cid:durableId="1503886217">
    <w:abstractNumId w:val="20"/>
  </w:num>
  <w:num w:numId="40" w16cid:durableId="2018383603">
    <w:abstractNumId w:val="43"/>
  </w:num>
  <w:num w:numId="41" w16cid:durableId="192160265">
    <w:abstractNumId w:val="12"/>
  </w:num>
  <w:num w:numId="42" w16cid:durableId="1869370411">
    <w:abstractNumId w:val="23"/>
  </w:num>
  <w:num w:numId="43" w16cid:durableId="1202673017">
    <w:abstractNumId w:val="7"/>
  </w:num>
  <w:num w:numId="44" w16cid:durableId="1145775614">
    <w:abstractNumId w:val="16"/>
  </w:num>
  <w:num w:numId="45" w16cid:durableId="942808272">
    <w:abstractNumId w:val="48"/>
  </w:num>
  <w:num w:numId="46" w16cid:durableId="923149789">
    <w:abstractNumId w:val="14"/>
  </w:num>
  <w:num w:numId="47" w16cid:durableId="1701858217">
    <w:abstractNumId w:val="17"/>
  </w:num>
  <w:num w:numId="48" w16cid:durableId="1374771570">
    <w:abstractNumId w:val="24"/>
  </w:num>
  <w:num w:numId="49" w16cid:durableId="932200545">
    <w:abstractNumId w:val="13"/>
  </w:num>
  <w:num w:numId="50" w16cid:durableId="906766608">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A5"/>
    <w:rsid w:val="0000332D"/>
    <w:rsid w:val="00017077"/>
    <w:rsid w:val="00042178"/>
    <w:rsid w:val="00045C99"/>
    <w:rsid w:val="0007006C"/>
    <w:rsid w:val="0007206D"/>
    <w:rsid w:val="00092F54"/>
    <w:rsid w:val="000A099A"/>
    <w:rsid w:val="000A60B1"/>
    <w:rsid w:val="000C0949"/>
    <w:rsid w:val="000C0EC6"/>
    <w:rsid w:val="000D42D7"/>
    <w:rsid w:val="000D4E99"/>
    <w:rsid w:val="000D6169"/>
    <w:rsid w:val="000E52D3"/>
    <w:rsid w:val="000E7A71"/>
    <w:rsid w:val="000F609F"/>
    <w:rsid w:val="00134134"/>
    <w:rsid w:val="001616D5"/>
    <w:rsid w:val="00165C38"/>
    <w:rsid w:val="001701A2"/>
    <w:rsid w:val="001929EF"/>
    <w:rsid w:val="00193310"/>
    <w:rsid w:val="00195D74"/>
    <w:rsid w:val="001A7A46"/>
    <w:rsid w:val="001B6C71"/>
    <w:rsid w:val="001C1760"/>
    <w:rsid w:val="001D6DBE"/>
    <w:rsid w:val="001E08C1"/>
    <w:rsid w:val="001F5C3C"/>
    <w:rsid w:val="00201A2F"/>
    <w:rsid w:val="00203C87"/>
    <w:rsid w:val="00212347"/>
    <w:rsid w:val="002267BC"/>
    <w:rsid w:val="002408EF"/>
    <w:rsid w:val="00246933"/>
    <w:rsid w:val="002558AF"/>
    <w:rsid w:val="002653BC"/>
    <w:rsid w:val="00274BFD"/>
    <w:rsid w:val="002775AE"/>
    <w:rsid w:val="00286CC5"/>
    <w:rsid w:val="002A1154"/>
    <w:rsid w:val="002C7686"/>
    <w:rsid w:val="002E083C"/>
    <w:rsid w:val="002E59FC"/>
    <w:rsid w:val="002F057A"/>
    <w:rsid w:val="002F0BF9"/>
    <w:rsid w:val="002F7618"/>
    <w:rsid w:val="00303795"/>
    <w:rsid w:val="00312AD2"/>
    <w:rsid w:val="00315F04"/>
    <w:rsid w:val="0033771F"/>
    <w:rsid w:val="0036464A"/>
    <w:rsid w:val="003664AB"/>
    <w:rsid w:val="003714A7"/>
    <w:rsid w:val="003761A0"/>
    <w:rsid w:val="003775F1"/>
    <w:rsid w:val="00380892"/>
    <w:rsid w:val="00385DEC"/>
    <w:rsid w:val="00394813"/>
    <w:rsid w:val="003C0372"/>
    <w:rsid w:val="003D42F0"/>
    <w:rsid w:val="003D4521"/>
    <w:rsid w:val="003D6B5E"/>
    <w:rsid w:val="003E0BC5"/>
    <w:rsid w:val="003E1760"/>
    <w:rsid w:val="00402CC1"/>
    <w:rsid w:val="00402E28"/>
    <w:rsid w:val="004225DC"/>
    <w:rsid w:val="004337C0"/>
    <w:rsid w:val="00452D27"/>
    <w:rsid w:val="00465150"/>
    <w:rsid w:val="00467D7A"/>
    <w:rsid w:val="0047305E"/>
    <w:rsid w:val="00482012"/>
    <w:rsid w:val="00482525"/>
    <w:rsid w:val="004A018A"/>
    <w:rsid w:val="004C27A8"/>
    <w:rsid w:val="004C399C"/>
    <w:rsid w:val="004D6506"/>
    <w:rsid w:val="004E3FDB"/>
    <w:rsid w:val="0052256F"/>
    <w:rsid w:val="00524AA3"/>
    <w:rsid w:val="005261AB"/>
    <w:rsid w:val="00543C60"/>
    <w:rsid w:val="00561FE7"/>
    <w:rsid w:val="00567E92"/>
    <w:rsid w:val="00582D15"/>
    <w:rsid w:val="005859F0"/>
    <w:rsid w:val="00587386"/>
    <w:rsid w:val="0059077A"/>
    <w:rsid w:val="005B40E1"/>
    <w:rsid w:val="005C1EE1"/>
    <w:rsid w:val="005C2D8A"/>
    <w:rsid w:val="006214FA"/>
    <w:rsid w:val="006520DB"/>
    <w:rsid w:val="0069332D"/>
    <w:rsid w:val="0069463D"/>
    <w:rsid w:val="006A164D"/>
    <w:rsid w:val="006A322C"/>
    <w:rsid w:val="006A3B9B"/>
    <w:rsid w:val="006A66F0"/>
    <w:rsid w:val="006B7E51"/>
    <w:rsid w:val="006D0CC8"/>
    <w:rsid w:val="006E2970"/>
    <w:rsid w:val="006F30CE"/>
    <w:rsid w:val="0070569F"/>
    <w:rsid w:val="007112A8"/>
    <w:rsid w:val="007125FB"/>
    <w:rsid w:val="00717A8A"/>
    <w:rsid w:val="00736FA2"/>
    <w:rsid w:val="00743BA1"/>
    <w:rsid w:val="007740C5"/>
    <w:rsid w:val="00786363"/>
    <w:rsid w:val="007B10DA"/>
    <w:rsid w:val="007D3B0F"/>
    <w:rsid w:val="007D5E22"/>
    <w:rsid w:val="007F59E3"/>
    <w:rsid w:val="0081174C"/>
    <w:rsid w:val="00816ACD"/>
    <w:rsid w:val="0083233F"/>
    <w:rsid w:val="00835575"/>
    <w:rsid w:val="00841871"/>
    <w:rsid w:val="00867E90"/>
    <w:rsid w:val="00873CA1"/>
    <w:rsid w:val="00891DEF"/>
    <w:rsid w:val="008A33FD"/>
    <w:rsid w:val="008D33FE"/>
    <w:rsid w:val="008F0CC9"/>
    <w:rsid w:val="0091753B"/>
    <w:rsid w:val="00933DBE"/>
    <w:rsid w:val="0095785B"/>
    <w:rsid w:val="00962524"/>
    <w:rsid w:val="00977A4F"/>
    <w:rsid w:val="009A235B"/>
    <w:rsid w:val="009C3A75"/>
    <w:rsid w:val="009D1262"/>
    <w:rsid w:val="009D5451"/>
    <w:rsid w:val="009F492F"/>
    <w:rsid w:val="00A36EF6"/>
    <w:rsid w:val="00A37175"/>
    <w:rsid w:val="00A568BB"/>
    <w:rsid w:val="00A61FB1"/>
    <w:rsid w:val="00A62FA7"/>
    <w:rsid w:val="00A6414E"/>
    <w:rsid w:val="00A74E5F"/>
    <w:rsid w:val="00A82C64"/>
    <w:rsid w:val="00AA75CE"/>
    <w:rsid w:val="00AB04CA"/>
    <w:rsid w:val="00AB3400"/>
    <w:rsid w:val="00AD42B9"/>
    <w:rsid w:val="00B0460D"/>
    <w:rsid w:val="00B05B53"/>
    <w:rsid w:val="00B2740A"/>
    <w:rsid w:val="00B323AD"/>
    <w:rsid w:val="00B376E6"/>
    <w:rsid w:val="00B52F53"/>
    <w:rsid w:val="00B85550"/>
    <w:rsid w:val="00B87750"/>
    <w:rsid w:val="00BB60C8"/>
    <w:rsid w:val="00C140DE"/>
    <w:rsid w:val="00C21649"/>
    <w:rsid w:val="00C22FB0"/>
    <w:rsid w:val="00C304A4"/>
    <w:rsid w:val="00C53E4F"/>
    <w:rsid w:val="00C57D5B"/>
    <w:rsid w:val="00C67D95"/>
    <w:rsid w:val="00C70217"/>
    <w:rsid w:val="00CA7F5B"/>
    <w:rsid w:val="00CC6AE0"/>
    <w:rsid w:val="00CF4DB1"/>
    <w:rsid w:val="00D34B45"/>
    <w:rsid w:val="00D4410D"/>
    <w:rsid w:val="00D456B1"/>
    <w:rsid w:val="00D534FF"/>
    <w:rsid w:val="00D8172D"/>
    <w:rsid w:val="00D944F8"/>
    <w:rsid w:val="00DA38D1"/>
    <w:rsid w:val="00DB3361"/>
    <w:rsid w:val="00E10AF9"/>
    <w:rsid w:val="00E12CC7"/>
    <w:rsid w:val="00E20710"/>
    <w:rsid w:val="00E2407E"/>
    <w:rsid w:val="00E37EB8"/>
    <w:rsid w:val="00E418A8"/>
    <w:rsid w:val="00E45BB6"/>
    <w:rsid w:val="00E46C2A"/>
    <w:rsid w:val="00E57AD7"/>
    <w:rsid w:val="00E613BF"/>
    <w:rsid w:val="00E7020C"/>
    <w:rsid w:val="00E7450F"/>
    <w:rsid w:val="00E87550"/>
    <w:rsid w:val="00E91620"/>
    <w:rsid w:val="00E970C2"/>
    <w:rsid w:val="00EC19A5"/>
    <w:rsid w:val="00EC497F"/>
    <w:rsid w:val="00EE28CE"/>
    <w:rsid w:val="00F01A6A"/>
    <w:rsid w:val="00F24FAA"/>
    <w:rsid w:val="00F33F18"/>
    <w:rsid w:val="00F52AAA"/>
    <w:rsid w:val="00F80BF6"/>
    <w:rsid w:val="00F82FC8"/>
    <w:rsid w:val="00F8381B"/>
    <w:rsid w:val="00F84B69"/>
    <w:rsid w:val="00F92DCE"/>
    <w:rsid w:val="00FB5A76"/>
    <w:rsid w:val="00FC6CFE"/>
    <w:rsid w:val="00FD3790"/>
    <w:rsid w:val="00FD39E4"/>
    <w:rsid w:val="00FF4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ED24"/>
  <w15:chartTrackingRefBased/>
  <w15:docId w15:val="{8526C25C-DD48-4B67-8EEF-E48E948C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C19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646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D54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0379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30379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19A5"/>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3646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464A"/>
  </w:style>
  <w:style w:type="paragraph" w:styleId="Stopka">
    <w:name w:val="footer"/>
    <w:basedOn w:val="Normalny"/>
    <w:link w:val="StopkaZnak"/>
    <w:uiPriority w:val="99"/>
    <w:unhideWhenUsed/>
    <w:rsid w:val="003646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464A"/>
  </w:style>
  <w:style w:type="paragraph" w:customStyle="1" w:styleId="Default">
    <w:name w:val="Default"/>
    <w:rsid w:val="0036464A"/>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36464A"/>
    <w:pPr>
      <w:spacing w:after="200" w:line="276" w:lineRule="auto"/>
      <w:ind w:left="720"/>
      <w:contextualSpacing/>
    </w:pPr>
    <w:rPr>
      <w:rFonts w:ascii="Calibri" w:eastAsia="Calibri" w:hAnsi="Calibri" w:cs="Times New Roman"/>
      <w:kern w:val="0"/>
      <w14:ligatures w14:val="non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36464A"/>
    <w:rPr>
      <w:rFonts w:ascii="Calibri" w:eastAsia="Calibri" w:hAnsi="Calibri" w:cs="Times New Roman"/>
      <w:kern w:val="0"/>
      <w14:ligatures w14:val="none"/>
    </w:rPr>
  </w:style>
  <w:style w:type="table" w:styleId="Tabela-Siatka">
    <w:name w:val="Table Grid"/>
    <w:basedOn w:val="Standardowy"/>
    <w:uiPriority w:val="59"/>
    <w:rsid w:val="003646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36464A"/>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561FE7"/>
    <w:pPr>
      <w:outlineLvl w:val="9"/>
    </w:pPr>
    <w:rPr>
      <w:kern w:val="0"/>
      <w:lang w:eastAsia="pl-PL"/>
      <w14:ligatures w14:val="none"/>
    </w:rPr>
  </w:style>
  <w:style w:type="paragraph" w:styleId="Spistreci1">
    <w:name w:val="toc 1"/>
    <w:basedOn w:val="Normalny"/>
    <w:next w:val="Normalny"/>
    <w:autoRedefine/>
    <w:uiPriority w:val="39"/>
    <w:unhideWhenUsed/>
    <w:rsid w:val="00E418A8"/>
    <w:pPr>
      <w:tabs>
        <w:tab w:val="right" w:leader="dot" w:pos="10194"/>
      </w:tabs>
      <w:spacing w:after="100"/>
    </w:pPr>
    <w:rPr>
      <w:rFonts w:ascii="Times New Roman" w:hAnsi="Times New Roman" w:cs="Times New Roman"/>
      <w:noProof/>
    </w:rPr>
  </w:style>
  <w:style w:type="character" w:styleId="Hipercze">
    <w:name w:val="Hyperlink"/>
    <w:basedOn w:val="Domylnaczcionkaakapitu"/>
    <w:uiPriority w:val="99"/>
    <w:unhideWhenUsed/>
    <w:rsid w:val="00561FE7"/>
    <w:rPr>
      <w:color w:val="0563C1" w:themeColor="hyperlink"/>
      <w:u w:val="single"/>
    </w:rPr>
  </w:style>
  <w:style w:type="paragraph" w:styleId="Tekstpodstawowy">
    <w:name w:val="Body Text"/>
    <w:basedOn w:val="Normalny"/>
    <w:link w:val="TekstpodstawowyZnak"/>
    <w:uiPriority w:val="1"/>
    <w:qFormat/>
    <w:rsid w:val="000A60B1"/>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TekstpodstawowyZnak">
    <w:name w:val="Tekst podstawowy Znak"/>
    <w:basedOn w:val="Domylnaczcionkaakapitu"/>
    <w:link w:val="Tekstpodstawowy"/>
    <w:uiPriority w:val="1"/>
    <w:rsid w:val="000A60B1"/>
    <w:rPr>
      <w:rFonts w:ascii="Arial" w:eastAsia="Arial" w:hAnsi="Arial" w:cs="Arial"/>
      <w:kern w:val="0"/>
      <w:sz w:val="24"/>
      <w:szCs w:val="24"/>
      <w14:ligatures w14:val="none"/>
    </w:rPr>
  </w:style>
  <w:style w:type="paragraph" w:styleId="Spistreci2">
    <w:name w:val="toc 2"/>
    <w:basedOn w:val="Normalny"/>
    <w:next w:val="Normalny"/>
    <w:autoRedefine/>
    <w:uiPriority w:val="39"/>
    <w:unhideWhenUsed/>
    <w:rsid w:val="000A60B1"/>
    <w:pPr>
      <w:spacing w:after="100"/>
      <w:ind w:left="220"/>
    </w:pPr>
  </w:style>
  <w:style w:type="character" w:customStyle="1" w:styleId="Nagwek3Znak">
    <w:name w:val="Nagłówek 3 Znak"/>
    <w:basedOn w:val="Domylnaczcionkaakapitu"/>
    <w:link w:val="Nagwek3"/>
    <w:uiPriority w:val="9"/>
    <w:rsid w:val="009D5451"/>
    <w:rPr>
      <w:rFonts w:asciiTheme="majorHAnsi" w:eastAsiaTheme="majorEastAsia" w:hAnsiTheme="majorHAnsi" w:cstheme="majorBidi"/>
      <w:color w:val="1F3763" w:themeColor="accent1" w:themeShade="7F"/>
      <w:sz w:val="24"/>
      <w:szCs w:val="24"/>
    </w:rPr>
  </w:style>
  <w:style w:type="paragraph" w:styleId="Spistreci3">
    <w:name w:val="toc 3"/>
    <w:basedOn w:val="Normalny"/>
    <w:next w:val="Normalny"/>
    <w:autoRedefine/>
    <w:uiPriority w:val="39"/>
    <w:unhideWhenUsed/>
    <w:rsid w:val="000C0949"/>
    <w:pPr>
      <w:spacing w:after="100"/>
      <w:ind w:left="440"/>
    </w:pPr>
  </w:style>
  <w:style w:type="character" w:customStyle="1" w:styleId="Nagwek4Znak">
    <w:name w:val="Nagłówek 4 Znak"/>
    <w:basedOn w:val="Domylnaczcionkaakapitu"/>
    <w:link w:val="Nagwek4"/>
    <w:uiPriority w:val="9"/>
    <w:rsid w:val="00303795"/>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303795"/>
    <w:rPr>
      <w:rFonts w:asciiTheme="majorHAnsi" w:eastAsiaTheme="majorEastAsia" w:hAnsiTheme="majorHAnsi" w:cstheme="majorBidi"/>
      <w:color w:val="2F5496" w:themeColor="accent1" w:themeShade="BF"/>
    </w:rPr>
  </w:style>
  <w:style w:type="paragraph" w:styleId="Legenda">
    <w:name w:val="caption"/>
    <w:basedOn w:val="Normalny"/>
    <w:next w:val="Normalny"/>
    <w:uiPriority w:val="35"/>
    <w:unhideWhenUsed/>
    <w:qFormat/>
    <w:rsid w:val="00303795"/>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3037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03795"/>
    <w:rPr>
      <w:rFonts w:asciiTheme="majorHAnsi" w:eastAsiaTheme="majorEastAsia" w:hAnsiTheme="majorHAnsi" w:cstheme="majorBidi"/>
      <w:spacing w:val="-10"/>
      <w:kern w:val="28"/>
      <w:sz w:val="56"/>
      <w:szCs w:val="56"/>
    </w:rPr>
  </w:style>
  <w:style w:type="character" w:styleId="Nierozpoznanawzmianka">
    <w:name w:val="Unresolved Mention"/>
    <w:basedOn w:val="Domylnaczcionkaakapitu"/>
    <w:uiPriority w:val="99"/>
    <w:semiHidden/>
    <w:unhideWhenUsed/>
    <w:rsid w:val="00A74E5F"/>
    <w:rPr>
      <w:color w:val="605E5C"/>
      <w:shd w:val="clear" w:color="auto" w:fill="E1DFDD"/>
    </w:rPr>
  </w:style>
  <w:style w:type="character" w:customStyle="1" w:styleId="markedcontent">
    <w:name w:val="markedcontent"/>
    <w:basedOn w:val="Domylnaczcionkaakapitu"/>
    <w:rsid w:val="00D944F8"/>
  </w:style>
  <w:style w:type="table" w:customStyle="1" w:styleId="TableNormal">
    <w:name w:val="Table Normal"/>
    <w:uiPriority w:val="2"/>
    <w:semiHidden/>
    <w:unhideWhenUsed/>
    <w:qFormat/>
    <w:rsid w:val="00C140D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C140DE"/>
    <w:pPr>
      <w:widowControl w:val="0"/>
      <w:autoSpaceDE w:val="0"/>
      <w:autoSpaceDN w:val="0"/>
      <w:spacing w:after="0" w:line="240" w:lineRule="auto"/>
    </w:pPr>
    <w:rPr>
      <w:rFonts w:ascii="Arial" w:eastAsia="Arial" w:hAnsi="Arial" w:cs="Arial"/>
      <w:kern w:val="0"/>
      <w14:ligatures w14:val="none"/>
    </w:rPr>
  </w:style>
  <w:style w:type="character" w:styleId="Odwoaniedokomentarza">
    <w:name w:val="annotation reference"/>
    <w:basedOn w:val="Domylnaczcionkaakapitu"/>
    <w:uiPriority w:val="99"/>
    <w:semiHidden/>
    <w:unhideWhenUsed/>
    <w:rsid w:val="00E12CC7"/>
    <w:rPr>
      <w:sz w:val="16"/>
      <w:szCs w:val="16"/>
    </w:rPr>
  </w:style>
  <w:style w:type="paragraph" w:styleId="Tekstkomentarza">
    <w:name w:val="annotation text"/>
    <w:basedOn w:val="Normalny"/>
    <w:link w:val="TekstkomentarzaZnak"/>
    <w:uiPriority w:val="99"/>
    <w:unhideWhenUsed/>
    <w:rsid w:val="00E12CC7"/>
    <w:pPr>
      <w:spacing w:line="240" w:lineRule="auto"/>
    </w:pPr>
    <w:rPr>
      <w:sz w:val="20"/>
      <w:szCs w:val="20"/>
    </w:rPr>
  </w:style>
  <w:style w:type="character" w:customStyle="1" w:styleId="TekstkomentarzaZnak">
    <w:name w:val="Tekst komentarza Znak"/>
    <w:basedOn w:val="Domylnaczcionkaakapitu"/>
    <w:link w:val="Tekstkomentarza"/>
    <w:uiPriority w:val="99"/>
    <w:rsid w:val="00E12CC7"/>
    <w:rPr>
      <w:sz w:val="20"/>
      <w:szCs w:val="20"/>
    </w:rPr>
  </w:style>
  <w:style w:type="paragraph" w:styleId="Tematkomentarza">
    <w:name w:val="annotation subject"/>
    <w:basedOn w:val="Tekstkomentarza"/>
    <w:next w:val="Tekstkomentarza"/>
    <w:link w:val="TematkomentarzaZnak"/>
    <w:uiPriority w:val="99"/>
    <w:semiHidden/>
    <w:unhideWhenUsed/>
    <w:rsid w:val="00E12CC7"/>
    <w:rPr>
      <w:b/>
      <w:bCs/>
    </w:rPr>
  </w:style>
  <w:style w:type="character" w:customStyle="1" w:styleId="TematkomentarzaZnak">
    <w:name w:val="Temat komentarza Znak"/>
    <w:basedOn w:val="TekstkomentarzaZnak"/>
    <w:link w:val="Tematkomentarza"/>
    <w:uiPriority w:val="99"/>
    <w:semiHidden/>
    <w:rsid w:val="00E12C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04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wikivoyage.org/wiki/Gmina_Pleszew" TargetMode="External"/><Relationship Id="rId18" Type="http://schemas.openxmlformats.org/officeDocument/2006/relationships/hyperlink" Target="https://pl.wikivoyage.org/wiki/Go%C5%82uch%C3%B3w_(gmina)" TargetMode="External"/><Relationship Id="rId26" Type="http://schemas.openxmlformats.org/officeDocument/2006/relationships/hyperlink" Target="http://www.polskawliczbach.pl/powiat_pleszewski" TargetMode="External"/><Relationship Id="rId3" Type="http://schemas.openxmlformats.org/officeDocument/2006/relationships/styles" Target="styles.xml"/><Relationship Id="rId21" Type="http://schemas.openxmlformats.org/officeDocument/2006/relationships/hyperlink" Target="https://pl.wikivoyage.org/wiki/Powiat_krotoszy%C5%84sk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wikivoyage.org/wiki/Wojew%C3%B3dztwo_wielkopolskie" TargetMode="External"/><Relationship Id="rId17" Type="http://schemas.openxmlformats.org/officeDocument/2006/relationships/hyperlink" Target="https://pl.wikivoyage.org/w/index.php?title=Gmina_Giza%C5%82ki&amp;action=edit&amp;redlink=1" TargetMode="External"/><Relationship Id="rId25" Type="http://schemas.openxmlformats.org/officeDocument/2006/relationships/hyperlink" Target="https://pl.wikivoyage.org/wiki/Powiat_s%C5%82upecki"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l.wikivoyage.org/wiki/Gmina_Dobrzyca" TargetMode="External"/><Relationship Id="rId20" Type="http://schemas.openxmlformats.org/officeDocument/2006/relationships/hyperlink" Target="https://pl.wikivoyage.org/wiki/Powiat_kalisk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pl.wikivoyage.org/wiki/Powiat_wrzesi%C5%84ski"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wikivoyage.org/w/index.php?title=Gmina_Czermin&amp;action=edit&amp;redlink=1" TargetMode="External"/><Relationship Id="rId23" Type="http://schemas.openxmlformats.org/officeDocument/2006/relationships/hyperlink" Target="https://pl.wikivoyage.org/wiki/Powiat_ostrowski_(wojew%C3%B3dztwo_wielkopolskie)" TargetMode="External"/><Relationship Id="rId28" Type="http://schemas.openxmlformats.org/officeDocument/2006/relationships/hyperlink" Target="https://www.polskawliczbach.pl/powiat_pleszewski" TargetMode="External"/><Relationship Id="rId10" Type="http://schemas.openxmlformats.org/officeDocument/2006/relationships/chart" Target="charts/chart1.xml"/><Relationship Id="rId19" Type="http://schemas.openxmlformats.org/officeDocument/2006/relationships/hyperlink" Target="https://pl.wikivoyage.org/wiki/Powiat_jaroci%C5%84sk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wikivoyage.org/w/index.php?title=Gmina_Chocz&amp;action=edit&amp;redlink=1" TargetMode="External"/><Relationship Id="rId22" Type="http://schemas.openxmlformats.org/officeDocument/2006/relationships/hyperlink" Target="https://pl.wikivoyage.org/w/index.php?title=Powiat_koni%C5%84ski&amp;action=edit&amp;redlink=1" TargetMode="External"/><Relationship Id="rId27" Type="http://schemas.openxmlformats.org/officeDocument/2006/relationships/hyperlink" Target="http://www.lgd.pleszew.pl"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Rada Decyzyjna</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9B7A-4916-9954-103F0366BD83}"/>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9B7A-4916-9954-103F0366BD83}"/>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9B7A-4916-9954-103F0366BD8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Arkusz1!$A$2:$A$4</c:f>
              <c:strCache>
                <c:ptCount val="3"/>
                <c:pt idx="0">
                  <c:v>Sektor publiczny</c:v>
                </c:pt>
                <c:pt idx="1">
                  <c:v>Sektor społeczny </c:v>
                </c:pt>
                <c:pt idx="2">
                  <c:v>Sektor gospodarczy</c:v>
                </c:pt>
              </c:strCache>
            </c:strRef>
          </c:cat>
          <c:val>
            <c:numRef>
              <c:f>Arkusz1!$B$2:$B$4</c:f>
              <c:numCache>
                <c:formatCode>General</c:formatCode>
                <c:ptCount val="3"/>
                <c:pt idx="0">
                  <c:v>33.33</c:v>
                </c:pt>
                <c:pt idx="1">
                  <c:v>50</c:v>
                </c:pt>
                <c:pt idx="2">
                  <c:v>16.670000000000002</c:v>
                </c:pt>
              </c:numCache>
            </c:numRef>
          </c:val>
          <c:extLst>
            <c:ext xmlns:c16="http://schemas.microsoft.com/office/drawing/2014/chart" uri="{C3380CC4-5D6E-409C-BE32-E72D297353CC}">
              <c16:uniqueId val="{00000006-9B7A-4916-9954-103F0366BD83}"/>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1BFF-DE13-4CD5-BC22-A1DDDAEA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Pages>
  <Words>29169</Words>
  <Characters>175016</Characters>
  <Application>Microsoft Office Word</Application>
  <DocSecurity>0</DocSecurity>
  <Lines>1458</Lines>
  <Paragraphs>407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SWDP</dc:creator>
  <cp:keywords/>
  <dc:description/>
  <cp:lastModifiedBy>SWDP Czermin</cp:lastModifiedBy>
  <cp:revision>183</cp:revision>
  <cp:lastPrinted>2023-06-29T06:28:00Z</cp:lastPrinted>
  <dcterms:created xsi:type="dcterms:W3CDTF">2023-05-22T09:54:00Z</dcterms:created>
  <dcterms:modified xsi:type="dcterms:W3CDTF">2024-11-08T11:34:00Z</dcterms:modified>
</cp:coreProperties>
</file>